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4D26" w14:textId="77777777" w:rsidR="0035726F" w:rsidRDefault="009B64CF" w:rsidP="0035726F">
      <w:pPr>
        <w:spacing w:after="0" w:line="240" w:lineRule="auto"/>
        <w:rPr>
          <w:rFonts w:ascii="Times New Roman" w:eastAsia="Times New Roman" w:hAnsi="Times New Roman" w:cs="Times New Roman"/>
          <w:bCs/>
          <w:sz w:val="24"/>
          <w:szCs w:val="24"/>
        </w:rPr>
      </w:pPr>
      <w:r w:rsidRPr="00AF0856">
        <w:rPr>
          <w:rFonts w:ascii="Times New Roman" w:eastAsia="Times New Roman" w:hAnsi="Times New Roman" w:cs="Times New Roman"/>
          <w:b/>
          <w:bCs/>
          <w:sz w:val="24"/>
          <w:szCs w:val="24"/>
          <w:u w:val="single"/>
        </w:rPr>
        <w:t>Meeting Location</w:t>
      </w:r>
      <w:r w:rsidRPr="00AF0856">
        <w:rPr>
          <w:rFonts w:ascii="Times New Roman" w:eastAsia="Times New Roman" w:hAnsi="Times New Roman" w:cs="Times New Roman"/>
          <w:bCs/>
          <w:sz w:val="24"/>
          <w:szCs w:val="24"/>
        </w:rPr>
        <w:t xml:space="preserve">: </w:t>
      </w:r>
    </w:p>
    <w:p w14:paraId="63C2769F" w14:textId="6A1A44BF" w:rsidR="009B64CF" w:rsidRPr="0035726F" w:rsidRDefault="009B64CF" w:rsidP="0035726F">
      <w:pPr>
        <w:spacing w:after="0" w:line="240" w:lineRule="auto"/>
      </w:pPr>
      <w:r w:rsidRPr="00AF0856">
        <w:rPr>
          <w:rFonts w:ascii="Times New Roman" w:eastAsia="Times New Roman" w:hAnsi="Times New Roman" w:cs="Times New Roman"/>
          <w:bCs/>
          <w:sz w:val="24"/>
          <w:szCs w:val="24"/>
        </w:rPr>
        <w:t>Microsoft Teams Online Meeting</w:t>
      </w:r>
    </w:p>
    <w:p w14:paraId="0AE2F2D5" w14:textId="77777777" w:rsidR="009B64CF" w:rsidRPr="00AF0856" w:rsidRDefault="0035726F" w:rsidP="009B64CF">
      <w:pPr>
        <w:pStyle w:val="BodyText"/>
        <w:spacing w:after="0" w:line="240" w:lineRule="auto"/>
        <w:jc w:val="both"/>
        <w:rPr>
          <w:rFonts w:ascii="Times New Roman" w:eastAsia="Times New Roman" w:hAnsi="Times New Roman" w:cs="Times New Roman"/>
          <w:sz w:val="24"/>
          <w:szCs w:val="24"/>
          <w:u w:val="single"/>
        </w:rPr>
      </w:pPr>
      <w:r w:rsidRPr="00AF0856">
        <w:rPr>
          <w:rFonts w:ascii="Times New Roman" w:hAnsi="Times New Roman" w:cs="Times New Roman"/>
          <w:sz w:val="24"/>
          <w:szCs w:val="24"/>
        </w:rPr>
        <w:br/>
      </w:r>
      <w:r w:rsidR="009B64CF" w:rsidRPr="00AF0856">
        <w:rPr>
          <w:rFonts w:ascii="Times New Roman" w:eastAsia="Times New Roman" w:hAnsi="Times New Roman" w:cs="Times New Roman"/>
          <w:b/>
          <w:bCs/>
          <w:sz w:val="24"/>
          <w:szCs w:val="24"/>
          <w:u w:val="single"/>
        </w:rPr>
        <w:t>Members Present</w:t>
      </w:r>
      <w:r w:rsidR="009B64CF" w:rsidRPr="00AF0856">
        <w:rPr>
          <w:rFonts w:ascii="Times New Roman" w:eastAsia="Times New Roman" w:hAnsi="Times New Roman" w:cs="Times New Roman"/>
          <w:sz w:val="24"/>
          <w:szCs w:val="24"/>
          <w:u w:val="single"/>
        </w:rPr>
        <w:t>:</w:t>
      </w:r>
    </w:p>
    <w:p w14:paraId="3F8A8E06" w14:textId="06488F2D"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b/>
          <w:sz w:val="24"/>
          <w:szCs w:val="24"/>
        </w:rPr>
        <w:t xml:space="preserve">Employees Retirement Plan (ERP): </w:t>
      </w:r>
      <w:r w:rsidRPr="00AF0856">
        <w:rPr>
          <w:rFonts w:ascii="Times New Roman" w:eastAsia="Times New Roman" w:hAnsi="Times New Roman" w:cs="Times New Roman"/>
          <w:sz w:val="24"/>
          <w:szCs w:val="24"/>
        </w:rPr>
        <w:t>Linda Turner, Stephen McGibbon, Melanie Woodson, Paul Murdoch, Erik Thompson</w:t>
      </w:r>
    </w:p>
    <w:p w14:paraId="4177624F" w14:textId="77777777" w:rsidR="009B64CF" w:rsidRPr="00AF0856" w:rsidRDefault="009B64CF" w:rsidP="009B64CF">
      <w:pPr>
        <w:spacing w:after="0" w:line="240" w:lineRule="auto"/>
        <w:jc w:val="both"/>
        <w:rPr>
          <w:rFonts w:ascii="Times New Roman" w:eastAsia="Times New Roman" w:hAnsi="Times New Roman" w:cs="Times New Roman"/>
          <w:sz w:val="24"/>
          <w:szCs w:val="24"/>
          <w:highlight w:val="yellow"/>
        </w:rPr>
      </w:pPr>
    </w:p>
    <w:p w14:paraId="1C033A48" w14:textId="4266A5E6" w:rsidR="009B64CF" w:rsidRPr="00AF0856" w:rsidRDefault="009B64CF" w:rsidP="009B64CF">
      <w:pPr>
        <w:spacing w:after="0" w:line="240" w:lineRule="auto"/>
        <w:jc w:val="both"/>
        <w:rPr>
          <w:rFonts w:ascii="Times New Roman" w:eastAsia="Times New Roman" w:hAnsi="Times New Roman" w:cs="Times New Roman"/>
          <w:b/>
          <w:sz w:val="24"/>
          <w:szCs w:val="24"/>
        </w:rPr>
      </w:pPr>
      <w:r w:rsidRPr="00AF0856">
        <w:rPr>
          <w:rFonts w:ascii="Times New Roman" w:eastAsia="Times New Roman" w:hAnsi="Times New Roman" w:cs="Times New Roman"/>
          <w:b/>
          <w:sz w:val="24"/>
          <w:szCs w:val="24"/>
        </w:rPr>
        <w:t>Sheriff’s Office Pension Plan:</w:t>
      </w:r>
      <w:r w:rsidRPr="00AF0856">
        <w:rPr>
          <w:rFonts w:ascii="Times New Roman" w:eastAsia="Times New Roman" w:hAnsi="Times New Roman" w:cs="Times New Roman"/>
          <w:sz w:val="24"/>
          <w:szCs w:val="24"/>
        </w:rPr>
        <w:t xml:space="preserve"> Linda Turner, Stephen McGibbon, Melanie Woodson Joshua Underwood, Bobby Jones, Thomas Phelps, Suzanne Benedict.</w:t>
      </w:r>
    </w:p>
    <w:p w14:paraId="42DF9DDE"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 xml:space="preserve"> </w:t>
      </w:r>
    </w:p>
    <w:p w14:paraId="17B832F4" w14:textId="6E7C2253" w:rsidR="009B64CF" w:rsidRPr="00AF0856" w:rsidRDefault="009B64CF" w:rsidP="00AF0856">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b/>
          <w:sz w:val="24"/>
          <w:szCs w:val="24"/>
        </w:rPr>
        <w:t>Other Post-Employment Benefits Trust (OPEB):</w:t>
      </w:r>
      <w:r w:rsidRPr="00AF0856">
        <w:rPr>
          <w:rFonts w:ascii="Times New Roman" w:eastAsia="Times New Roman" w:hAnsi="Times New Roman" w:cs="Times New Roman"/>
          <w:sz w:val="24"/>
          <w:szCs w:val="24"/>
        </w:rPr>
        <w:t xml:space="preserve"> Linda Turner, Stephen McGibbon, Melanie Woodson, Scott Johnson, Barbara Sikora, Sheldon Taylor</w:t>
      </w:r>
    </w:p>
    <w:p w14:paraId="0AAC5005" w14:textId="1087844C" w:rsidR="009B64CF" w:rsidRPr="00AF0856" w:rsidRDefault="009B64CF" w:rsidP="00AF0856">
      <w:pPr>
        <w:spacing w:after="0" w:line="240" w:lineRule="auto"/>
        <w:rPr>
          <w:rFonts w:ascii="Times New Roman" w:hAnsi="Times New Roman" w:cs="Times New Roman"/>
          <w:sz w:val="24"/>
          <w:szCs w:val="24"/>
        </w:rPr>
      </w:pPr>
    </w:p>
    <w:p w14:paraId="693E4BC1" w14:textId="77777777" w:rsidR="009B64CF" w:rsidRPr="00AF0856" w:rsidRDefault="009B64CF" w:rsidP="00AF0856">
      <w:pPr>
        <w:spacing w:after="0" w:line="240" w:lineRule="auto"/>
        <w:jc w:val="both"/>
        <w:rPr>
          <w:rFonts w:ascii="Times New Roman" w:eastAsia="Times New Roman" w:hAnsi="Times New Roman" w:cs="Times New Roman"/>
          <w:sz w:val="24"/>
          <w:szCs w:val="24"/>
          <w:u w:val="single"/>
        </w:rPr>
      </w:pPr>
      <w:r w:rsidRPr="00AF0856">
        <w:rPr>
          <w:rFonts w:ascii="Times New Roman" w:eastAsia="Times New Roman" w:hAnsi="Times New Roman" w:cs="Times New Roman"/>
          <w:b/>
          <w:bCs/>
          <w:sz w:val="24"/>
          <w:szCs w:val="24"/>
          <w:u w:val="single"/>
        </w:rPr>
        <w:t>Members Absent</w:t>
      </w:r>
      <w:r w:rsidRPr="00AF0856">
        <w:rPr>
          <w:rFonts w:ascii="Times New Roman" w:eastAsia="Times New Roman" w:hAnsi="Times New Roman" w:cs="Times New Roman"/>
          <w:sz w:val="24"/>
          <w:szCs w:val="24"/>
          <w:u w:val="single"/>
        </w:rPr>
        <w:t>:</w:t>
      </w:r>
    </w:p>
    <w:p w14:paraId="15ED0FBF" w14:textId="08FA8A1C" w:rsidR="009B64CF" w:rsidRPr="00AF0856" w:rsidRDefault="009B64CF" w:rsidP="009B64CF">
      <w:pPr>
        <w:spacing w:after="0" w:line="240" w:lineRule="auto"/>
        <w:jc w:val="both"/>
        <w:rPr>
          <w:rFonts w:ascii="Times New Roman" w:eastAsia="Times New Roman" w:hAnsi="Times New Roman" w:cs="Times New Roman"/>
          <w:b/>
          <w:sz w:val="24"/>
          <w:szCs w:val="24"/>
        </w:rPr>
      </w:pPr>
      <w:r w:rsidRPr="00AF0856">
        <w:rPr>
          <w:rFonts w:ascii="Times New Roman" w:eastAsia="Times New Roman" w:hAnsi="Times New Roman" w:cs="Times New Roman"/>
          <w:b/>
          <w:sz w:val="24"/>
          <w:szCs w:val="24"/>
        </w:rPr>
        <w:t>Employees Retirement Plan:</w:t>
      </w:r>
      <w:r w:rsidRPr="00AF0856">
        <w:rPr>
          <w:rFonts w:ascii="Times New Roman" w:eastAsia="Times New Roman" w:hAnsi="Times New Roman" w:cs="Times New Roman"/>
          <w:sz w:val="24"/>
          <w:szCs w:val="24"/>
        </w:rPr>
        <w:t xml:space="preserve"> </w:t>
      </w:r>
      <w:r w:rsidR="00386FBC">
        <w:rPr>
          <w:rFonts w:ascii="Times New Roman" w:eastAsia="Times New Roman" w:hAnsi="Times New Roman" w:cs="Times New Roman"/>
          <w:sz w:val="24"/>
          <w:szCs w:val="24"/>
        </w:rPr>
        <w:t xml:space="preserve">Timothy </w:t>
      </w:r>
      <w:r w:rsidRPr="00AF0856">
        <w:rPr>
          <w:rFonts w:ascii="Times New Roman" w:eastAsia="Times New Roman" w:hAnsi="Times New Roman" w:cs="Times New Roman"/>
          <w:sz w:val="24"/>
          <w:szCs w:val="24"/>
        </w:rPr>
        <w:t>Gervais</w:t>
      </w:r>
    </w:p>
    <w:p w14:paraId="4281C3B1"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p>
    <w:p w14:paraId="073D24B6" w14:textId="51928832"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b/>
          <w:sz w:val="24"/>
          <w:szCs w:val="24"/>
        </w:rPr>
        <w:t xml:space="preserve">Sheriff’s Office Pension Plan: </w:t>
      </w:r>
      <w:r w:rsidRPr="00AF0856">
        <w:rPr>
          <w:rFonts w:ascii="Times New Roman" w:eastAsia="Times New Roman" w:hAnsi="Times New Roman" w:cs="Times New Roman"/>
          <w:sz w:val="24"/>
          <w:szCs w:val="24"/>
        </w:rPr>
        <w:t>Megan Sutphin</w:t>
      </w:r>
    </w:p>
    <w:p w14:paraId="747E1E39" w14:textId="77777777" w:rsidR="0035726F" w:rsidRDefault="0035726F" w:rsidP="00AF0856">
      <w:pPr>
        <w:spacing w:after="0" w:line="240" w:lineRule="auto"/>
        <w:jc w:val="both"/>
        <w:rPr>
          <w:rFonts w:ascii="Times New Roman" w:eastAsia="Times New Roman" w:hAnsi="Times New Roman" w:cs="Times New Roman"/>
          <w:b/>
          <w:sz w:val="24"/>
          <w:szCs w:val="24"/>
        </w:rPr>
      </w:pPr>
    </w:p>
    <w:p w14:paraId="4FB61190" w14:textId="6B6A9FB7" w:rsidR="009B64CF" w:rsidRPr="00AF0856" w:rsidRDefault="009B64CF" w:rsidP="00AF0856">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b/>
          <w:sz w:val="24"/>
          <w:szCs w:val="24"/>
        </w:rPr>
        <w:t>Other Post-Employment Benefits Trust (OPEB):</w:t>
      </w:r>
      <w:r w:rsidRPr="00AF0856">
        <w:rPr>
          <w:rFonts w:ascii="Times New Roman" w:eastAsia="Times New Roman" w:hAnsi="Times New Roman" w:cs="Times New Roman"/>
          <w:sz w:val="24"/>
          <w:szCs w:val="24"/>
        </w:rPr>
        <w:t xml:space="preserve"> None</w:t>
      </w:r>
    </w:p>
    <w:p w14:paraId="7B724141" w14:textId="77777777" w:rsidR="009B64CF" w:rsidRPr="00AF0856" w:rsidRDefault="009B64CF" w:rsidP="00AF0856">
      <w:pPr>
        <w:spacing w:after="0" w:line="240" w:lineRule="auto"/>
        <w:rPr>
          <w:rFonts w:ascii="Times New Roman" w:hAnsi="Times New Roman" w:cs="Times New Roman"/>
          <w:sz w:val="24"/>
          <w:szCs w:val="24"/>
        </w:rPr>
      </w:pPr>
    </w:p>
    <w:p w14:paraId="6913EF70" w14:textId="77777777" w:rsidR="009B64CF" w:rsidRPr="00AF0856" w:rsidRDefault="009B64CF" w:rsidP="00AF0856">
      <w:pPr>
        <w:spacing w:after="0" w:line="240" w:lineRule="auto"/>
        <w:jc w:val="both"/>
        <w:rPr>
          <w:rFonts w:ascii="Times New Roman" w:eastAsia="Times New Roman" w:hAnsi="Times New Roman" w:cs="Times New Roman"/>
          <w:sz w:val="24"/>
          <w:szCs w:val="24"/>
        </w:rPr>
      </w:pPr>
      <w:bookmarkStart w:id="0" w:name="_Hlk144792941"/>
      <w:r w:rsidRPr="00AF0856">
        <w:rPr>
          <w:rFonts w:ascii="Times New Roman" w:eastAsia="Times New Roman" w:hAnsi="Times New Roman" w:cs="Times New Roman"/>
          <w:b/>
          <w:bCs/>
          <w:sz w:val="24"/>
          <w:szCs w:val="24"/>
          <w:u w:val="single"/>
        </w:rPr>
        <w:t>Others Present</w:t>
      </w:r>
      <w:r w:rsidRPr="00AF0856">
        <w:rPr>
          <w:rFonts w:ascii="Times New Roman" w:eastAsia="Times New Roman" w:hAnsi="Times New Roman" w:cs="Times New Roman"/>
          <w:sz w:val="24"/>
          <w:szCs w:val="24"/>
          <w:u w:val="single"/>
        </w:rPr>
        <w:t>:</w:t>
      </w:r>
    </w:p>
    <w:bookmarkEnd w:id="0"/>
    <w:p w14:paraId="3CD59380" w14:textId="77777777" w:rsidR="009B64CF" w:rsidRPr="00AF0856" w:rsidRDefault="009B64CF" w:rsidP="009B64CF">
      <w:pPr>
        <w:spacing w:after="0" w:line="240" w:lineRule="auto"/>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Ann Sturner, Bolton</w:t>
      </w:r>
    </w:p>
    <w:p w14:paraId="688859FB"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Alan Torroella, Bolton</w:t>
      </w:r>
    </w:p>
    <w:p w14:paraId="3EC4EE9C"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Don Ross, Wainwright Investment Counsel, LLC</w:t>
      </w:r>
    </w:p>
    <w:p w14:paraId="23AC5058" w14:textId="77B134CD"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 xml:space="preserve">Emily Elliot, Lexington Partners </w:t>
      </w:r>
    </w:p>
    <w:p w14:paraId="24931683"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Megan Fleegle, Human Resources Deputy Director</w:t>
      </w:r>
    </w:p>
    <w:p w14:paraId="39D37190"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Sherrie Myers, Benefits Specialist II</w:t>
      </w:r>
    </w:p>
    <w:p w14:paraId="7FB87035" w14:textId="77777777" w:rsidR="009B64CF" w:rsidRPr="00AF0856" w:rsidRDefault="009B64CF" w:rsidP="009B64CF">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Rebecca Fowler, Benefits Assistant</w:t>
      </w:r>
    </w:p>
    <w:p w14:paraId="4B49CB95" w14:textId="7699E15E" w:rsidR="009B64CF" w:rsidRPr="00AF0856" w:rsidRDefault="009B64CF" w:rsidP="00AF0856">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Nicole Harrod</w:t>
      </w:r>
      <w:r w:rsidR="001C5598">
        <w:rPr>
          <w:rFonts w:ascii="Times New Roman" w:eastAsia="Times New Roman" w:hAnsi="Times New Roman" w:cs="Times New Roman"/>
          <w:sz w:val="24"/>
          <w:szCs w:val="24"/>
        </w:rPr>
        <w:t>,</w:t>
      </w:r>
      <w:r w:rsidRPr="00AF0856">
        <w:rPr>
          <w:rFonts w:ascii="Times New Roman" w:eastAsia="Times New Roman" w:hAnsi="Times New Roman" w:cs="Times New Roman"/>
          <w:sz w:val="24"/>
          <w:szCs w:val="24"/>
        </w:rPr>
        <w:t xml:space="preserve"> Benefits Manager</w:t>
      </w:r>
    </w:p>
    <w:p w14:paraId="1DE1D58B" w14:textId="216CA0E8" w:rsidR="00EE3E6E" w:rsidRPr="00AF0856" w:rsidRDefault="00EE3E6E" w:rsidP="00AF0856">
      <w:pPr>
        <w:spacing w:after="0" w:line="240" w:lineRule="auto"/>
        <w:rPr>
          <w:rFonts w:ascii="Times New Roman" w:eastAsia="Times New Roman" w:hAnsi="Times New Roman" w:cs="Times New Roman"/>
          <w:sz w:val="24"/>
          <w:szCs w:val="24"/>
        </w:rPr>
      </w:pPr>
    </w:p>
    <w:p w14:paraId="1613F782" w14:textId="76AACE72" w:rsidR="00FB6069" w:rsidRPr="00AF0856" w:rsidRDefault="00FB6069" w:rsidP="00AF0856">
      <w:pPr>
        <w:spacing w:after="0" w:line="240" w:lineRule="auto"/>
        <w:jc w:val="both"/>
        <w:rPr>
          <w:rFonts w:ascii="Times New Roman" w:eastAsia="Times New Roman" w:hAnsi="Times New Roman" w:cs="Times New Roman"/>
          <w:sz w:val="24"/>
          <w:szCs w:val="24"/>
        </w:rPr>
      </w:pPr>
      <w:r w:rsidRPr="00AF0856">
        <w:rPr>
          <w:rFonts w:ascii="Times New Roman" w:eastAsia="Times New Roman" w:hAnsi="Times New Roman" w:cs="Times New Roman"/>
          <w:sz w:val="24"/>
          <w:szCs w:val="24"/>
        </w:rPr>
        <w:t xml:space="preserve">Linda Turner called the Calvert County Employees Retirement Plan, the Calvert County Sheriff’s Office Pension Plan and OPEB Trustees meeting to order at 11:00 a.m. </w:t>
      </w:r>
    </w:p>
    <w:p w14:paraId="084A0B05" w14:textId="77777777" w:rsidR="00AF0856" w:rsidRDefault="0035726F">
      <w:pPr>
        <w:rPr>
          <w:rFonts w:ascii="Times New Roman" w:hAnsi="Times New Roman" w:cs="Times New Roman"/>
          <w:sz w:val="24"/>
          <w:szCs w:val="24"/>
        </w:rPr>
      </w:pPr>
      <w:r w:rsidRPr="00AF0856">
        <w:rPr>
          <w:rFonts w:ascii="Times New Roman" w:hAnsi="Times New Roman" w:cs="Times New Roman"/>
          <w:sz w:val="24"/>
          <w:szCs w:val="24"/>
        </w:rPr>
        <w:br/>
      </w: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Stephen McGibbon motioned to approve the meeting agenda.</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Melanie Woodson seconded the motion.</w:t>
      </w:r>
      <w:r w:rsidRPr="00AF0856">
        <w:rPr>
          <w:rFonts w:ascii="Times New Roman" w:hAnsi="Times New Roman" w:cs="Times New Roman"/>
          <w:sz w:val="24"/>
          <w:szCs w:val="24"/>
        </w:rPr>
        <w:br/>
        <w:t>All were in favor. None opposed. Motion passed.</w:t>
      </w:r>
      <w:r w:rsidRPr="00AF0856">
        <w:rPr>
          <w:rFonts w:ascii="Times New Roman" w:hAnsi="Times New Roman" w:cs="Times New Roman"/>
          <w:sz w:val="24"/>
          <w:szCs w:val="24"/>
        </w:rPr>
        <w:br/>
      </w:r>
    </w:p>
    <w:p w14:paraId="04638BD9" w14:textId="61189CF3" w:rsidR="00FB6069" w:rsidRDefault="00AF0856">
      <w:pPr>
        <w:rPr>
          <w:rFonts w:ascii="Times New Roman" w:hAnsi="Times New Roman" w:cs="Times New Roman"/>
          <w:sz w:val="24"/>
          <w:szCs w:val="24"/>
        </w:rPr>
      </w:pPr>
      <w:r w:rsidRPr="00AF0856">
        <w:rPr>
          <w:rFonts w:ascii="Times New Roman" w:hAnsi="Times New Roman" w:cs="Times New Roman"/>
          <w:sz w:val="24"/>
          <w:szCs w:val="24"/>
        </w:rPr>
        <w:t xml:space="preserve">Linda Turner introduced the board’s newly appointed members. Stephen McGibbon, Deputy County Administrator, brings over 30 years of experience in financial oversight, risk management, and government operations. Thomas Phelps, a 23-year veteran of the </w:t>
      </w:r>
      <w:r w:rsidRPr="00AF0856">
        <w:rPr>
          <w:rFonts w:ascii="Times New Roman" w:hAnsi="Times New Roman" w:cs="Times New Roman"/>
          <w:sz w:val="24"/>
          <w:szCs w:val="24"/>
        </w:rPr>
        <w:lastRenderedPageBreak/>
        <w:t>Calvert County Sheriff’s Office, joins the SOPP Board. Eric Thompson, a financial advisor with Edward Jones Investments and active community volunteer, and Timothy Gervais, a Certified Public Accountant and Valuation Analyst with Lombardo, Ayres, and Company, both join the Employees Retirement Plan.</w:t>
      </w:r>
    </w:p>
    <w:p w14:paraId="0518D141" w14:textId="063563D4" w:rsidR="0035726F" w:rsidRPr="00AF0856" w:rsidRDefault="0035726F">
      <w:pPr>
        <w:rPr>
          <w:rFonts w:ascii="Times New Roman" w:hAnsi="Times New Roman" w:cs="Times New Roman"/>
          <w:sz w:val="24"/>
          <w:szCs w:val="24"/>
        </w:rPr>
      </w:pPr>
      <w:r>
        <w:rPr>
          <w:rFonts w:ascii="Times New Roman" w:hAnsi="Times New Roman" w:cs="Times New Roman"/>
          <w:sz w:val="24"/>
          <w:szCs w:val="24"/>
        </w:rPr>
        <w:t>Linda Tuner asked for a motion to approve Stephen McGibbon interim Chair for the Board of Trustees.</w:t>
      </w:r>
    </w:p>
    <w:p w14:paraId="3282C28E" w14:textId="77777777" w:rsidR="0035726F" w:rsidRDefault="0035726F">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Melanie Woodson motioned to appoint Stephen McGibbon as the</w:t>
      </w:r>
      <w:r>
        <w:rPr>
          <w:rFonts w:ascii="Times New Roman" w:hAnsi="Times New Roman" w:cs="Times New Roman"/>
          <w:sz w:val="24"/>
          <w:szCs w:val="24"/>
        </w:rPr>
        <w:t xml:space="preserve"> interim </w:t>
      </w:r>
      <w:r w:rsidRPr="00AF0856">
        <w:rPr>
          <w:rFonts w:ascii="Times New Roman" w:hAnsi="Times New Roman" w:cs="Times New Roman"/>
          <w:sz w:val="24"/>
          <w:szCs w:val="24"/>
        </w:rPr>
        <w:t>Chair for the Board of Trustees.</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Scott Johnson seconded the motion.</w:t>
      </w:r>
      <w:r w:rsidRPr="00AF0856">
        <w:rPr>
          <w:rFonts w:ascii="Times New Roman" w:hAnsi="Times New Roman" w:cs="Times New Roman"/>
          <w:sz w:val="24"/>
          <w:szCs w:val="24"/>
        </w:rPr>
        <w:br/>
        <w:t>All were in favor. None opposed. Motion passed.</w:t>
      </w:r>
    </w:p>
    <w:p w14:paraId="7F3083F8" w14:textId="77777777" w:rsidR="0035726F" w:rsidRDefault="0035726F" w:rsidP="0035726F">
      <w:pPr>
        <w:spacing w:after="0" w:line="240" w:lineRule="auto"/>
        <w:rPr>
          <w:rFonts w:ascii="Times New Roman" w:hAnsi="Times New Roman" w:cs="Times New Roman"/>
          <w:sz w:val="24"/>
          <w:szCs w:val="24"/>
        </w:rPr>
      </w:pPr>
      <w:r>
        <w:rPr>
          <w:rFonts w:ascii="Times New Roman" w:hAnsi="Times New Roman" w:cs="Times New Roman"/>
          <w:sz w:val="24"/>
          <w:szCs w:val="24"/>
        </w:rPr>
        <w:t>Stephen McGibbon asked for a motion to approve the May 29, 2025 meeting minutes.</w:t>
      </w:r>
      <w:r w:rsidRPr="00AF0856">
        <w:rPr>
          <w:rFonts w:ascii="Times New Roman" w:hAnsi="Times New Roman" w:cs="Times New Roman"/>
          <w:sz w:val="24"/>
          <w:szCs w:val="24"/>
        </w:rPr>
        <w:br/>
      </w:r>
    </w:p>
    <w:p w14:paraId="62628CC4" w14:textId="77777777" w:rsidR="0035726F" w:rsidRDefault="0035726F" w:rsidP="0035726F">
      <w:pPr>
        <w:spacing w:after="0" w:line="240" w:lineRule="auto"/>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Scott Johnson motioned to approve the May 29, 2025 minutes for OPEB.</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Melanie Woodson seconded the motion.</w:t>
      </w:r>
      <w:r w:rsidRPr="00AF0856">
        <w:rPr>
          <w:rFonts w:ascii="Times New Roman" w:hAnsi="Times New Roman" w:cs="Times New Roman"/>
          <w:sz w:val="24"/>
          <w:szCs w:val="24"/>
        </w:rPr>
        <w:br/>
        <w:t>All were in favor. None opposed. Motion passed.</w:t>
      </w:r>
      <w:r w:rsidRPr="00AF0856">
        <w:rPr>
          <w:rFonts w:ascii="Times New Roman" w:hAnsi="Times New Roman" w:cs="Times New Roman"/>
          <w:sz w:val="24"/>
          <w:szCs w:val="24"/>
        </w:rPr>
        <w:br/>
      </w:r>
      <w:r w:rsidRPr="00AF0856">
        <w:rPr>
          <w:rFonts w:ascii="Times New Roman" w:hAnsi="Times New Roman" w:cs="Times New Roman"/>
          <w:sz w:val="24"/>
          <w:szCs w:val="24"/>
        </w:rPr>
        <w:br/>
      </w: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w:t>
      </w:r>
      <w:r w:rsidR="00FB6069" w:rsidRPr="00AF0856">
        <w:rPr>
          <w:rFonts w:ascii="Times New Roman" w:hAnsi="Times New Roman" w:cs="Times New Roman"/>
          <w:sz w:val="24"/>
          <w:szCs w:val="24"/>
        </w:rPr>
        <w:t>Joshua Underwood</w:t>
      </w:r>
      <w:r w:rsidRPr="00AF0856">
        <w:rPr>
          <w:rFonts w:ascii="Times New Roman" w:hAnsi="Times New Roman" w:cs="Times New Roman"/>
          <w:sz w:val="24"/>
          <w:szCs w:val="24"/>
        </w:rPr>
        <w:t xml:space="preserve"> motioned to approve the May 29, 2025 minutes for SOPP.</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Melanie Woodson seconded the motion.</w:t>
      </w:r>
      <w:r w:rsidRPr="00AF0856">
        <w:rPr>
          <w:rFonts w:ascii="Times New Roman" w:hAnsi="Times New Roman" w:cs="Times New Roman"/>
          <w:sz w:val="24"/>
          <w:szCs w:val="24"/>
        </w:rPr>
        <w:br/>
        <w:t>All were in favor. None opposed. Motion passed.</w:t>
      </w:r>
      <w:r w:rsidRPr="00AF0856">
        <w:rPr>
          <w:rFonts w:ascii="Times New Roman" w:hAnsi="Times New Roman" w:cs="Times New Roman"/>
          <w:sz w:val="24"/>
          <w:szCs w:val="24"/>
        </w:rPr>
        <w:br/>
      </w:r>
      <w:r w:rsidRPr="00AF0856">
        <w:rPr>
          <w:rFonts w:ascii="Times New Roman" w:hAnsi="Times New Roman" w:cs="Times New Roman"/>
          <w:sz w:val="24"/>
          <w:szCs w:val="24"/>
        </w:rPr>
        <w:br/>
      </w: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Melanie Woodson motioned to approve the May 29, 2025 minutes for ERP.</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Linda Turner seconded the motion.</w:t>
      </w:r>
      <w:r w:rsidRPr="00AF0856">
        <w:rPr>
          <w:rFonts w:ascii="Times New Roman" w:hAnsi="Times New Roman" w:cs="Times New Roman"/>
          <w:sz w:val="24"/>
          <w:szCs w:val="24"/>
        </w:rPr>
        <w:br/>
        <w:t>All were in favor. None opposed. Motion passed.</w:t>
      </w:r>
    </w:p>
    <w:p w14:paraId="3396ED29" w14:textId="77777777" w:rsidR="0035726F" w:rsidRDefault="0035726F" w:rsidP="0035726F">
      <w:pPr>
        <w:spacing w:after="0" w:line="240" w:lineRule="auto"/>
        <w:rPr>
          <w:rFonts w:ascii="Times New Roman" w:hAnsi="Times New Roman" w:cs="Times New Roman"/>
          <w:sz w:val="24"/>
          <w:szCs w:val="24"/>
        </w:rPr>
      </w:pPr>
    </w:p>
    <w:p w14:paraId="35B7E12F" w14:textId="40BC314F" w:rsidR="00EE3E6E" w:rsidRPr="00AF0856" w:rsidRDefault="0035726F" w:rsidP="0035726F">
      <w:pPr>
        <w:spacing w:after="0" w:line="240" w:lineRule="auto"/>
        <w:rPr>
          <w:rFonts w:ascii="Times New Roman" w:hAnsi="Times New Roman" w:cs="Times New Roman"/>
          <w:sz w:val="24"/>
          <w:szCs w:val="24"/>
        </w:rPr>
      </w:pPr>
      <w:r>
        <w:rPr>
          <w:rFonts w:ascii="Times New Roman" w:hAnsi="Times New Roman" w:cs="Times New Roman"/>
          <w:sz w:val="24"/>
          <w:szCs w:val="24"/>
        </w:rPr>
        <w:t>Stephen McGibbon asked for a motion to approve the March 6, 2025 OPEB meeting minutes.</w:t>
      </w:r>
      <w:r w:rsidRPr="00AF0856">
        <w:rPr>
          <w:rFonts w:ascii="Times New Roman" w:hAnsi="Times New Roman" w:cs="Times New Roman"/>
          <w:sz w:val="24"/>
          <w:szCs w:val="24"/>
        </w:rPr>
        <w:br/>
      </w:r>
      <w:r w:rsidRPr="00AF0856">
        <w:rPr>
          <w:rFonts w:ascii="Times New Roman" w:hAnsi="Times New Roman" w:cs="Times New Roman"/>
          <w:sz w:val="24"/>
          <w:szCs w:val="24"/>
        </w:rPr>
        <w:br/>
      </w: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Melanie Woodson motioned to approve the March 6, 2025 OPEB minutes.</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Linda Turner seconded the motion.</w:t>
      </w:r>
      <w:r w:rsidRPr="00AF0856">
        <w:rPr>
          <w:rFonts w:ascii="Times New Roman" w:hAnsi="Times New Roman" w:cs="Times New Roman"/>
          <w:sz w:val="24"/>
          <w:szCs w:val="24"/>
        </w:rPr>
        <w:br/>
        <w:t>All were in favor. None opposed. Motion passed.</w:t>
      </w:r>
      <w:r w:rsidRPr="00AF0856">
        <w:rPr>
          <w:rFonts w:ascii="Times New Roman" w:hAnsi="Times New Roman" w:cs="Times New Roman"/>
          <w:sz w:val="24"/>
          <w:szCs w:val="24"/>
        </w:rPr>
        <w:br/>
      </w:r>
    </w:p>
    <w:p w14:paraId="3AF7EAB4" w14:textId="77777777" w:rsidR="00FB6069" w:rsidRPr="00AF0856" w:rsidRDefault="00FB6069" w:rsidP="00FB6069">
      <w:pPr>
        <w:pStyle w:val="BodyText"/>
        <w:spacing w:after="0" w:line="240" w:lineRule="auto"/>
        <w:jc w:val="both"/>
        <w:rPr>
          <w:rFonts w:ascii="Times New Roman" w:hAnsi="Times New Roman" w:cs="Times New Roman"/>
          <w:b/>
          <w:bCs/>
          <w:sz w:val="24"/>
          <w:szCs w:val="24"/>
        </w:rPr>
      </w:pPr>
      <w:bookmarkStart w:id="1" w:name="_Hlk212452600"/>
      <w:r w:rsidRPr="00AF0856">
        <w:rPr>
          <w:rFonts w:ascii="Times New Roman" w:hAnsi="Times New Roman" w:cs="Times New Roman"/>
          <w:b/>
          <w:bCs/>
          <w:sz w:val="24"/>
          <w:szCs w:val="24"/>
        </w:rPr>
        <w:t>Presentations/Discussions</w:t>
      </w:r>
    </w:p>
    <w:p w14:paraId="53F3DF32" w14:textId="77777777" w:rsidR="00FB6069" w:rsidRPr="00AF0856" w:rsidRDefault="00FB6069" w:rsidP="00F01B58">
      <w:pPr>
        <w:pStyle w:val="BodyText"/>
        <w:spacing w:after="0" w:line="240" w:lineRule="auto"/>
        <w:jc w:val="both"/>
        <w:rPr>
          <w:rFonts w:ascii="Times New Roman" w:hAnsi="Times New Roman" w:cs="Times New Roman"/>
          <w:i/>
          <w:sz w:val="24"/>
          <w:szCs w:val="24"/>
        </w:rPr>
      </w:pPr>
      <w:r w:rsidRPr="00AF0856">
        <w:rPr>
          <w:rFonts w:ascii="Times New Roman" w:hAnsi="Times New Roman" w:cs="Times New Roman"/>
          <w:i/>
          <w:sz w:val="24"/>
          <w:szCs w:val="24"/>
        </w:rPr>
        <w:t>Don Ross, Wainwright Investments Counsel</w:t>
      </w:r>
    </w:p>
    <w:bookmarkEnd w:id="1"/>
    <w:p w14:paraId="080F8FD5" w14:textId="77777777" w:rsidR="00F01B58" w:rsidRPr="00AF0856" w:rsidRDefault="00F01B58" w:rsidP="00F01B58">
      <w:pPr>
        <w:spacing w:after="0" w:line="240" w:lineRule="auto"/>
        <w:rPr>
          <w:rFonts w:ascii="Times New Roman" w:hAnsi="Times New Roman" w:cs="Times New Roman"/>
          <w:sz w:val="24"/>
          <w:szCs w:val="24"/>
        </w:rPr>
      </w:pPr>
    </w:p>
    <w:p w14:paraId="30D00390" w14:textId="4B3C18EC" w:rsidR="00EE3E6E" w:rsidRPr="00AF0856" w:rsidRDefault="00F01B58" w:rsidP="00F01B58">
      <w:pPr>
        <w:spacing w:after="0" w:line="240" w:lineRule="auto"/>
        <w:rPr>
          <w:rFonts w:ascii="Times New Roman" w:hAnsi="Times New Roman" w:cs="Times New Roman"/>
          <w:sz w:val="24"/>
          <w:szCs w:val="24"/>
        </w:rPr>
      </w:pPr>
      <w:r w:rsidRPr="00AF0856">
        <w:rPr>
          <w:rFonts w:ascii="Times New Roman" w:hAnsi="Times New Roman" w:cs="Times New Roman"/>
          <w:sz w:val="24"/>
          <w:szCs w:val="24"/>
        </w:rPr>
        <w:t xml:space="preserve">Don Ross of Wainwright Investment Counsel provided an extensive market and portfolio update, noting that a full quarterly review will take place during the in-person meeting scheduled for December 4, 2025, in Prince Frederick. He reported that the U.S. economy remains stable with GDP growth around 3.8%, though signs of slowing are evident. </w:t>
      </w:r>
      <w:r w:rsidRPr="00AF0856">
        <w:rPr>
          <w:rFonts w:ascii="Times New Roman" w:hAnsi="Times New Roman" w:cs="Times New Roman"/>
          <w:sz w:val="24"/>
          <w:szCs w:val="24"/>
        </w:rPr>
        <w:lastRenderedPageBreak/>
        <w:t xml:space="preserve">Corporate earnings rose approximately 14% for the quarter, supported by continued AI-driven capital spending, while inflation remains steady near 3%. Consumer spending has held firm despite weakening employment figures, and the Federal Reserve appears divided on future rate cuts, with one additional short-term reduction anticipated before year-end. Mr. Ross noted that the S&amp;P 500 has gained 14.8% year-to-date, led by large technology stocks representing 35% of the index, while large-cap growth has outperformed value. Active managers have lagged index funds due to the concentrated nature of recent market gains. As of September 30, 2025, the ERP, SOPP, and OPEB portfolios are up between 7.0% and 7.9% year-to-date, with three-year averages of 11.3% to 11.8%. Public equities have returned between 14% and 14.6%, with the ERP plan fully invested and the SOPP and OPEB plans holding additional cash reserves from recent contributions. Mr. Ross noted capacity for additional private equity commitments, with a 7% target allocation and flexibility up to 10%, and recommended further diversification within private equity and short-duration fixed income. Reviewing the OPEB portfolio, valued at approximately $230 million as of August 31 and increasing by about $5 million through September, he outlined a proposed reallocation to invest $1 million in international equities, $1 million in short-duration fixed income, and $2 million in three-month Treasury bills, to be reassessed at the December meeting. During discussion, Stephen McGibbon inquired about pacing toward the 10% private equity target and available cash for investment. Mr. Ross explained that the OPEB fund has had no recent draws, maintains a zero-cash target under policy, and continues making annual private equity commitments, including a pending $3.3 million commitment to </w:t>
      </w:r>
      <w:r w:rsidR="00AF0856" w:rsidRPr="00AF0856">
        <w:rPr>
          <w:rFonts w:ascii="Times New Roman" w:hAnsi="Times New Roman" w:cs="Times New Roman"/>
          <w:sz w:val="24"/>
          <w:szCs w:val="24"/>
        </w:rPr>
        <w:t>Harbor Vest</w:t>
      </w:r>
      <w:r w:rsidRPr="00AF0856">
        <w:rPr>
          <w:rFonts w:ascii="Times New Roman" w:hAnsi="Times New Roman" w:cs="Times New Roman"/>
          <w:sz w:val="24"/>
          <w:szCs w:val="24"/>
        </w:rPr>
        <w:t xml:space="preserve"> Partners. He noted that raising the private equity target from 5% to 7% remains appropriate given slower capital calls and distributions. In response to questions from Mr. McGibbon regarding real estate recovery, Mr. Ross confirmed improvement in the TA Realty Core Property Fund and suggested monitoring for future additions. In response to Paul Murdoch’s inquiry, he clarified that cash reserves originate from County contributions held in M&amp;T Bank money market accounts earning approximately 3.5% interest, consistent with competitive market rates.</w:t>
      </w:r>
      <w:r w:rsidR="0035726F" w:rsidRPr="00AF0856">
        <w:rPr>
          <w:rFonts w:ascii="Times New Roman" w:hAnsi="Times New Roman" w:cs="Times New Roman"/>
          <w:sz w:val="24"/>
          <w:szCs w:val="24"/>
        </w:rPr>
        <w:br/>
      </w:r>
    </w:p>
    <w:p w14:paraId="76449462" w14:textId="77777777" w:rsidR="00F01B58" w:rsidRPr="00AF0856" w:rsidRDefault="0035726F" w:rsidP="00F01B58">
      <w:pPr>
        <w:pStyle w:val="Heading2"/>
        <w:spacing w:before="0" w:line="240" w:lineRule="auto"/>
        <w:rPr>
          <w:rFonts w:ascii="Times New Roman" w:hAnsi="Times New Roman" w:cs="Times New Roman"/>
          <w:color w:val="000000" w:themeColor="text1"/>
          <w:sz w:val="24"/>
          <w:szCs w:val="24"/>
        </w:rPr>
      </w:pPr>
      <w:r w:rsidRPr="00AF0856">
        <w:rPr>
          <w:rFonts w:ascii="Times New Roman" w:hAnsi="Times New Roman" w:cs="Times New Roman"/>
          <w:color w:val="000000" w:themeColor="text1"/>
          <w:sz w:val="24"/>
          <w:szCs w:val="24"/>
        </w:rPr>
        <w:t>Presentation</w:t>
      </w:r>
      <w:r w:rsidR="00F01B58" w:rsidRPr="00AF0856">
        <w:rPr>
          <w:rFonts w:ascii="Times New Roman" w:hAnsi="Times New Roman" w:cs="Times New Roman"/>
          <w:color w:val="000000" w:themeColor="text1"/>
          <w:sz w:val="24"/>
          <w:szCs w:val="24"/>
        </w:rPr>
        <w:t>/Discussion</w:t>
      </w:r>
    </w:p>
    <w:p w14:paraId="78EEBBFA" w14:textId="45061F03" w:rsidR="00F01B58" w:rsidRPr="00AF0856" w:rsidRDefault="00F01B58" w:rsidP="00F01B58">
      <w:pPr>
        <w:rPr>
          <w:rFonts w:ascii="Times New Roman" w:hAnsi="Times New Roman" w:cs="Times New Roman"/>
          <w:i/>
          <w:iCs/>
          <w:sz w:val="24"/>
          <w:szCs w:val="24"/>
        </w:rPr>
      </w:pPr>
      <w:r w:rsidRPr="00AF0856">
        <w:rPr>
          <w:rFonts w:ascii="Times New Roman" w:hAnsi="Times New Roman" w:cs="Times New Roman"/>
          <w:i/>
          <w:iCs/>
          <w:sz w:val="24"/>
          <w:szCs w:val="24"/>
        </w:rPr>
        <w:t>Emily Elliot, Lexington Partners</w:t>
      </w:r>
    </w:p>
    <w:p w14:paraId="77D82610" w14:textId="6084AD57" w:rsidR="00C8533F" w:rsidRPr="00AF0856" w:rsidRDefault="00C8533F" w:rsidP="00C8533F">
      <w:pPr>
        <w:pStyle w:val="NormalWeb"/>
      </w:pPr>
      <w:r w:rsidRPr="00AF0856">
        <w:t xml:space="preserve">Emily Elliott, Managing Director of Investor Relations at Lexington Partners, presented an overview of the firm’s global secondary fund performance and introduced the new </w:t>
      </w:r>
      <w:r w:rsidRPr="00AF0856">
        <w:rPr>
          <w:rStyle w:val="Strong"/>
          <w:b w:val="0"/>
          <w:bCs w:val="0"/>
        </w:rPr>
        <w:t>Lexington Capital Partners XI (LCP 11)</w:t>
      </w:r>
      <w:r w:rsidRPr="00AF0856">
        <w:t xml:space="preserve"> fund. She noted that the combined plans have supported Lexington’s funds for over 15 years and expressed appreciation for the continued partnership. Ms. Elliott reported strong aggregate performance across prior funds, with a </w:t>
      </w:r>
      <w:r w:rsidRPr="00AF0856">
        <w:rPr>
          <w:rStyle w:val="Strong"/>
          <w:b w:val="0"/>
          <w:bCs w:val="0"/>
        </w:rPr>
        <w:t>14.7% net IRR</w:t>
      </w:r>
      <w:r w:rsidRPr="00AF0856">
        <w:rPr>
          <w:b/>
          <w:bCs/>
        </w:rPr>
        <w:t xml:space="preserve"> </w:t>
      </w:r>
      <w:r w:rsidRPr="00AF0856">
        <w:t>and a</w:t>
      </w:r>
      <w:r w:rsidRPr="00AF0856">
        <w:rPr>
          <w:b/>
          <w:bCs/>
        </w:rPr>
        <w:t xml:space="preserve"> </w:t>
      </w:r>
      <w:r w:rsidRPr="00AF0856">
        <w:rPr>
          <w:rStyle w:val="Strong"/>
          <w:b w:val="0"/>
          <w:bCs w:val="0"/>
        </w:rPr>
        <w:t>1.5x net multiple</w:t>
      </w:r>
      <w:r w:rsidRPr="00AF0856">
        <w:t xml:space="preserve">. She highlighted recent partial secondary sales from </w:t>
      </w:r>
      <w:r w:rsidRPr="00AF0856">
        <w:rPr>
          <w:rStyle w:val="Strong"/>
          <w:b w:val="0"/>
          <w:bCs w:val="0"/>
        </w:rPr>
        <w:t>LCP 8</w:t>
      </w:r>
      <w:r w:rsidRPr="00AF0856">
        <w:t xml:space="preserve"> and </w:t>
      </w:r>
      <w:r w:rsidRPr="00AF0856">
        <w:rPr>
          <w:rStyle w:val="Strong"/>
          <w:b w:val="0"/>
          <w:bCs w:val="0"/>
        </w:rPr>
        <w:t>LCP 9</w:t>
      </w:r>
      <w:r w:rsidRPr="00AF0856">
        <w:t xml:space="preserve"> that enhanced distributions and confirmed that </w:t>
      </w:r>
      <w:r w:rsidRPr="00AF0856">
        <w:rPr>
          <w:rStyle w:val="Strong"/>
          <w:b w:val="0"/>
          <w:bCs w:val="0"/>
        </w:rPr>
        <w:t>LCP 10</w:t>
      </w:r>
      <w:r w:rsidRPr="00AF0856">
        <w:t xml:space="preserve"> is approximately </w:t>
      </w:r>
      <w:r w:rsidRPr="00AF0856">
        <w:rPr>
          <w:rStyle w:val="Strong"/>
          <w:b w:val="0"/>
          <w:bCs w:val="0"/>
        </w:rPr>
        <w:t>90% committed</w:t>
      </w:r>
      <w:r w:rsidRPr="00AF0856">
        <w:t xml:space="preserve"> and expected to be fully invested by year-end.</w:t>
      </w:r>
    </w:p>
    <w:p w14:paraId="3A392EEC" w14:textId="77777777" w:rsidR="00C8533F" w:rsidRPr="00AF0856" w:rsidRDefault="00C8533F" w:rsidP="00C8533F">
      <w:pPr>
        <w:pStyle w:val="NormalWeb"/>
      </w:pPr>
      <w:r w:rsidRPr="00AF0856">
        <w:lastRenderedPageBreak/>
        <w:t xml:space="preserve">She explained that Lexington remains a leading, specialized secondary market manager, wholly focused on secondary and co-investment funds, with 75% ownership </w:t>
      </w:r>
      <w:r w:rsidRPr="00AF0856">
        <w:rPr>
          <w:b/>
          <w:bCs/>
        </w:rPr>
        <w:t xml:space="preserve">by </w:t>
      </w:r>
      <w:r w:rsidRPr="00AF0856">
        <w:rPr>
          <w:rStyle w:val="Strong"/>
          <w:b w:val="0"/>
          <w:bCs w:val="0"/>
        </w:rPr>
        <w:t>Franklin Templeton</w:t>
      </w:r>
      <w:r w:rsidRPr="00AF0856">
        <w:t xml:space="preserve"> and 25% by active partners. The firm continues to operate independently under a governance agreement extended through 2033. Ms. Elliott discussed current market conditions, noting record secondary deal volume exceeding </w:t>
      </w:r>
      <w:r w:rsidRPr="00AF0856">
        <w:rPr>
          <w:rStyle w:val="Strong"/>
          <w:b w:val="0"/>
          <w:bCs w:val="0"/>
        </w:rPr>
        <w:t>$200 billion</w:t>
      </w:r>
      <w:r w:rsidRPr="00AF0856">
        <w:t>, driven by investors’ liquidity needs, portfolio rebalancing, and increased continuation vehicle activity. Despite new entrants, she stated that the secondary market remains undercapitalized, creating favorable buying opportunities.</w:t>
      </w:r>
    </w:p>
    <w:p w14:paraId="3EC9D7FF" w14:textId="0441FA85" w:rsidR="00C8533F" w:rsidRPr="00AF0856" w:rsidRDefault="00C8533F" w:rsidP="00C8533F">
      <w:pPr>
        <w:pStyle w:val="NormalWeb"/>
      </w:pPr>
      <w:r w:rsidRPr="00AF0856">
        <w:t xml:space="preserve">Turning to </w:t>
      </w:r>
      <w:r w:rsidRPr="00AF0856">
        <w:rPr>
          <w:rStyle w:val="Strong"/>
          <w:b w:val="0"/>
          <w:bCs w:val="0"/>
        </w:rPr>
        <w:t>LCP 11</w:t>
      </w:r>
      <w:r w:rsidRPr="00AF0856">
        <w:rPr>
          <w:b/>
          <w:bCs/>
        </w:rPr>
        <w:t>,</w:t>
      </w:r>
      <w:r w:rsidRPr="00AF0856">
        <w:t xml:space="preserve"> Ms. Elliott described the fund’s consistent investment approach, approximately </w:t>
      </w:r>
      <w:r w:rsidRPr="00AF0856">
        <w:rPr>
          <w:rStyle w:val="Strong"/>
          <w:b w:val="0"/>
          <w:bCs w:val="0"/>
        </w:rPr>
        <w:t>two-thirds partnership transactions</w:t>
      </w:r>
      <w:r w:rsidRPr="00AF0856">
        <w:rPr>
          <w:b/>
          <w:bCs/>
        </w:rPr>
        <w:t xml:space="preserve"> </w:t>
      </w:r>
      <w:r w:rsidRPr="00AF0856">
        <w:t xml:space="preserve">and </w:t>
      </w:r>
      <w:r w:rsidRPr="00AF0856">
        <w:rPr>
          <w:rStyle w:val="Strong"/>
          <w:b w:val="0"/>
          <w:bCs w:val="0"/>
        </w:rPr>
        <w:t>one-third GP-led</w:t>
      </w:r>
      <w:r w:rsidRPr="00AF0856">
        <w:rPr>
          <w:rStyle w:val="Strong"/>
        </w:rPr>
        <w:t xml:space="preserve"> </w:t>
      </w:r>
      <w:r w:rsidRPr="00AF0856">
        <w:rPr>
          <w:rStyle w:val="Strong"/>
          <w:b w:val="0"/>
          <w:bCs w:val="0"/>
        </w:rPr>
        <w:t>transactions</w:t>
      </w:r>
      <w:r w:rsidRPr="00AF0856">
        <w:rPr>
          <w:b/>
          <w:bCs/>
        </w:rPr>
        <w:t xml:space="preserve">, </w:t>
      </w:r>
      <w:r w:rsidRPr="00AF0856">
        <w:t xml:space="preserve">with diversified exposure across </w:t>
      </w:r>
      <w:r w:rsidRPr="00AF0856">
        <w:rPr>
          <w:rStyle w:val="Strong"/>
          <w:b w:val="0"/>
          <w:bCs w:val="0"/>
        </w:rPr>
        <w:t>buyout (majority middle-market)</w:t>
      </w:r>
      <w:r w:rsidRPr="00AF0856">
        <w:t xml:space="preserve"> and </w:t>
      </w:r>
      <w:r w:rsidRPr="00AF0856">
        <w:rPr>
          <w:rStyle w:val="Strong"/>
          <w:b w:val="0"/>
          <w:bCs w:val="0"/>
        </w:rPr>
        <w:t>venture investments (about 15%)</w:t>
      </w:r>
      <w:r w:rsidRPr="00AF0856">
        <w:rPr>
          <w:b/>
          <w:bCs/>
        </w:rPr>
        <w:t>.</w:t>
      </w:r>
      <w:r w:rsidRPr="00AF0856">
        <w:t xml:space="preserve"> The geographic allocation remains </w:t>
      </w:r>
      <w:r w:rsidRPr="00AF0856">
        <w:rPr>
          <w:rStyle w:val="Strong"/>
          <w:b w:val="0"/>
          <w:bCs w:val="0"/>
        </w:rPr>
        <w:t>60–70% U.S., 20–30% Europe</w:t>
      </w:r>
      <w:r w:rsidRPr="00AF0856">
        <w:t>, and limited exposure to Asia or Latin America. She confirmed that venture exposure has been accretive to returns and that current opportunities in Europe are primarily through multi-asset continuation vehicles with established sponsors.</w:t>
      </w:r>
    </w:p>
    <w:p w14:paraId="60701752" w14:textId="77777777" w:rsidR="00C8533F" w:rsidRPr="00AF0856" w:rsidRDefault="00C8533F" w:rsidP="00C8533F">
      <w:pPr>
        <w:pStyle w:val="NormalWeb"/>
      </w:pPr>
      <w:r w:rsidRPr="00AF0856">
        <w:t xml:space="preserve">Responding to Trustee Stephen McGibbon’s questions, Ms. Elliott described the rigorous internal investment committee process and portfolio construction considerations, emphasizing diversification across sponsors, geographies, and industries. She then outlined key terms for </w:t>
      </w:r>
      <w:r w:rsidRPr="00AF0856">
        <w:rPr>
          <w:rStyle w:val="Strong"/>
          <w:b w:val="0"/>
          <w:bCs w:val="0"/>
        </w:rPr>
        <w:t>LCP 11</w:t>
      </w:r>
      <w:r w:rsidRPr="00AF0856">
        <w:t xml:space="preserve">, which has a </w:t>
      </w:r>
      <w:r w:rsidRPr="00AF0856">
        <w:rPr>
          <w:rStyle w:val="Strong"/>
          <w:b w:val="0"/>
          <w:bCs w:val="0"/>
        </w:rPr>
        <w:t>$20 billion target and $25 billion hard cap</w:t>
      </w:r>
      <w:r w:rsidRPr="00AF0856">
        <w:rPr>
          <w:b/>
          <w:bCs/>
        </w:rPr>
        <w:t>,</w:t>
      </w:r>
      <w:r w:rsidRPr="00AF0856">
        <w:t xml:space="preserve"> with an </w:t>
      </w:r>
      <w:r w:rsidRPr="00AF0856">
        <w:rPr>
          <w:rStyle w:val="Strong"/>
          <w:b w:val="0"/>
          <w:bCs w:val="0"/>
        </w:rPr>
        <w:t>initial closing on December 12, 2025</w:t>
      </w:r>
      <w:r w:rsidRPr="00AF0856">
        <w:t xml:space="preserve">, and subsequent rolling closings through early 2027. Fund fees are </w:t>
      </w:r>
      <w:r w:rsidRPr="00AF0856">
        <w:rPr>
          <w:rStyle w:val="Strong"/>
          <w:b w:val="0"/>
          <w:bCs w:val="0"/>
        </w:rPr>
        <w:t>1% of commitments</w:t>
      </w:r>
      <w:r w:rsidRPr="00AF0856">
        <w:t xml:space="preserve">, stepping down to </w:t>
      </w:r>
      <w:r w:rsidRPr="00AF0856">
        <w:rPr>
          <w:rStyle w:val="Strong"/>
          <w:b w:val="0"/>
          <w:bCs w:val="0"/>
        </w:rPr>
        <w:t>0.85%</w:t>
      </w:r>
      <w:r w:rsidRPr="00AF0856">
        <w:t xml:space="preserve"> after the investment period, with a </w:t>
      </w:r>
      <w:r w:rsidRPr="00AF0856">
        <w:rPr>
          <w:rStyle w:val="Strong"/>
          <w:b w:val="0"/>
          <w:bCs w:val="0"/>
        </w:rPr>
        <w:t>12.5% carried interest after an 8% preferred return</w:t>
      </w:r>
      <w:r w:rsidRPr="00AF0856">
        <w:t xml:space="preserve">, and a </w:t>
      </w:r>
      <w:r w:rsidRPr="00AF0856">
        <w:rPr>
          <w:rStyle w:val="Strong"/>
          <w:b w:val="0"/>
          <w:bCs w:val="0"/>
        </w:rPr>
        <w:t>European waterfall structure</w:t>
      </w:r>
      <w:r w:rsidRPr="00AF0856">
        <w:t>. The fund will follow a five-year investment period, with a 10-year term and three one-year extensions.</w:t>
      </w:r>
    </w:p>
    <w:p w14:paraId="1A5BDBFC" w14:textId="77777777" w:rsidR="00EC4240" w:rsidRPr="00AF0856" w:rsidRDefault="00F01B58" w:rsidP="00EC4240">
      <w:pPr>
        <w:pStyle w:val="Heading2"/>
        <w:spacing w:before="0" w:line="240" w:lineRule="auto"/>
        <w:rPr>
          <w:rFonts w:ascii="Times New Roman" w:hAnsi="Times New Roman" w:cs="Times New Roman"/>
          <w:color w:val="000000" w:themeColor="text1"/>
          <w:sz w:val="24"/>
          <w:szCs w:val="24"/>
        </w:rPr>
      </w:pPr>
      <w:r w:rsidRPr="00AF0856">
        <w:rPr>
          <w:rFonts w:ascii="Times New Roman" w:hAnsi="Times New Roman" w:cs="Times New Roman"/>
          <w:color w:val="000000" w:themeColor="text1"/>
          <w:sz w:val="24"/>
          <w:szCs w:val="24"/>
        </w:rPr>
        <w:t>Presentations/Discussions</w:t>
      </w:r>
    </w:p>
    <w:p w14:paraId="4A5BBE2D" w14:textId="269759B0" w:rsidR="00F01B58" w:rsidRPr="00AF0856" w:rsidRDefault="00F01B58" w:rsidP="00EC4240">
      <w:pPr>
        <w:pStyle w:val="Heading2"/>
        <w:spacing w:before="0" w:line="240" w:lineRule="auto"/>
        <w:rPr>
          <w:rFonts w:ascii="Times New Roman" w:hAnsi="Times New Roman" w:cs="Times New Roman"/>
          <w:b w:val="0"/>
          <w:bCs w:val="0"/>
          <w:i/>
          <w:iCs/>
          <w:color w:val="000000" w:themeColor="text1"/>
          <w:sz w:val="24"/>
          <w:szCs w:val="24"/>
        </w:rPr>
      </w:pPr>
      <w:r w:rsidRPr="00AF0856">
        <w:rPr>
          <w:rFonts w:ascii="Times New Roman" w:hAnsi="Times New Roman" w:cs="Times New Roman"/>
          <w:b w:val="0"/>
          <w:bCs w:val="0"/>
          <w:i/>
          <w:iCs/>
          <w:color w:val="000000" w:themeColor="text1"/>
          <w:sz w:val="24"/>
          <w:szCs w:val="24"/>
        </w:rPr>
        <w:t>Don Ross, Wainwright Investments Counsel</w:t>
      </w:r>
      <w:r w:rsidR="0035726F">
        <w:rPr>
          <w:rFonts w:ascii="Times New Roman" w:hAnsi="Times New Roman" w:cs="Times New Roman"/>
          <w:b w:val="0"/>
          <w:bCs w:val="0"/>
          <w:i/>
          <w:iCs/>
          <w:color w:val="000000" w:themeColor="text1"/>
          <w:sz w:val="24"/>
          <w:szCs w:val="24"/>
        </w:rPr>
        <w:t xml:space="preserve">, continued </w:t>
      </w:r>
    </w:p>
    <w:p w14:paraId="7461AD91" w14:textId="77777777" w:rsidR="00EC4240" w:rsidRPr="00AF0856" w:rsidRDefault="00EC4240" w:rsidP="00EC4240">
      <w:pPr>
        <w:pStyle w:val="NormalWeb"/>
        <w:spacing w:before="0" w:beforeAutospacing="0" w:after="0" w:afterAutospacing="0"/>
      </w:pPr>
    </w:p>
    <w:p w14:paraId="7E385258" w14:textId="0EE25AF3" w:rsidR="00EC4240" w:rsidRPr="00AF0856" w:rsidRDefault="00EC4240" w:rsidP="00EC4240">
      <w:pPr>
        <w:pStyle w:val="NormalWeb"/>
        <w:spacing w:before="0" w:beforeAutospacing="0" w:after="0" w:afterAutospacing="0"/>
      </w:pPr>
      <w:r w:rsidRPr="00AF0856">
        <w:t xml:space="preserve">During the investment review, </w:t>
      </w:r>
      <w:r w:rsidRPr="00AF0856">
        <w:rPr>
          <w:rStyle w:val="Strong"/>
          <w:b w:val="0"/>
          <w:bCs w:val="0"/>
        </w:rPr>
        <w:t>Don Ross</w:t>
      </w:r>
      <w:r w:rsidRPr="00AF0856">
        <w:t xml:space="preserve"> recommended liquidating the </w:t>
      </w:r>
      <w:r w:rsidRPr="00AF0856">
        <w:rPr>
          <w:rStyle w:val="Strong"/>
          <w:b w:val="0"/>
          <w:bCs w:val="0"/>
        </w:rPr>
        <w:t>Kane Anderson Small Cap Growth</w:t>
      </w:r>
      <w:r w:rsidRPr="00AF0856">
        <w:rPr>
          <w:b/>
          <w:bCs/>
        </w:rPr>
        <w:t xml:space="preserve"> </w:t>
      </w:r>
      <w:r w:rsidRPr="00AF0856">
        <w:t>portfolio across all three plans—the Employees, Sheriffs’, and OPEB Funds</w:t>
      </w:r>
      <w:r w:rsidR="001C5598">
        <w:t xml:space="preserve"> </w:t>
      </w:r>
      <w:r w:rsidRPr="00AF0856">
        <w:t>due to persistent underperformance in recent years. He explained that although Kane Anderson previously maintained a strong long-term record, performance over the past three years had consistently lagged both the benchmark and peer managers. The portfolio’s highly concentrated structure, holding approximately 25 stocks with minimal turnover, contrasted with broader, more index-aligned portfolios such as Emerald Growth.</w:t>
      </w:r>
    </w:p>
    <w:p w14:paraId="51BBE5F1" w14:textId="6BE2194C" w:rsidR="00EC4240" w:rsidRPr="00AF0856" w:rsidRDefault="00EC4240" w:rsidP="00EC4240">
      <w:pPr>
        <w:pStyle w:val="NormalWeb"/>
      </w:pPr>
      <w:r w:rsidRPr="00AF0856">
        <w:t xml:space="preserve">To preserve market exposure while evaluating future active manager options, Mr. Ross recommended </w:t>
      </w:r>
      <w:r w:rsidRPr="00AF0856">
        <w:rPr>
          <w:rStyle w:val="Strong"/>
          <w:b w:val="0"/>
          <w:bCs w:val="0"/>
        </w:rPr>
        <w:t>liquidating the Kane Anderson positions</w:t>
      </w:r>
      <w:r w:rsidRPr="00AF0856">
        <w:t xml:space="preserve">—approximately </w:t>
      </w:r>
      <w:r w:rsidRPr="00AF0856">
        <w:rPr>
          <w:rStyle w:val="Strong"/>
          <w:b w:val="0"/>
          <w:bCs w:val="0"/>
        </w:rPr>
        <w:t>$8 million for OPEB (3.6% of assets)</w:t>
      </w:r>
      <w:r w:rsidRPr="00AF0856">
        <w:rPr>
          <w:b/>
          <w:bCs/>
        </w:rPr>
        <w:t xml:space="preserve">, </w:t>
      </w:r>
      <w:r w:rsidRPr="00AF0856">
        <w:rPr>
          <w:rStyle w:val="Strong"/>
          <w:b w:val="0"/>
          <w:bCs w:val="0"/>
        </w:rPr>
        <w:t>$8 million for the Employees’ Plan (3.2%)</w:t>
      </w:r>
      <w:r w:rsidRPr="00AF0856">
        <w:rPr>
          <w:b/>
          <w:bCs/>
        </w:rPr>
        <w:t xml:space="preserve">, </w:t>
      </w:r>
      <w:r w:rsidRPr="00AF0856">
        <w:t xml:space="preserve">and </w:t>
      </w:r>
      <w:r w:rsidRPr="00AF0856">
        <w:rPr>
          <w:rStyle w:val="Strong"/>
          <w:b w:val="0"/>
          <w:bCs w:val="0"/>
        </w:rPr>
        <w:t xml:space="preserve">$4.6 million for </w:t>
      </w:r>
      <w:r w:rsidRPr="00AF0856">
        <w:rPr>
          <w:rStyle w:val="Strong"/>
          <w:b w:val="0"/>
          <w:bCs w:val="0"/>
        </w:rPr>
        <w:lastRenderedPageBreak/>
        <w:t>the Sheriffs’ Plan (3.0%)</w:t>
      </w:r>
      <w:r w:rsidRPr="00AF0856">
        <w:t xml:space="preserve">, and </w:t>
      </w:r>
      <w:r w:rsidRPr="00AF0856">
        <w:rPr>
          <w:rStyle w:val="Strong"/>
          <w:b w:val="0"/>
          <w:bCs w:val="0"/>
        </w:rPr>
        <w:t>reinvesting the proceeds into the iShares Russell 2000 Growth Index Fund</w:t>
      </w:r>
      <w:r w:rsidRPr="00AF0856">
        <w:t>, an ETF offering daily liquidity and cost-efficient small-cap growth exposure.</w:t>
      </w:r>
    </w:p>
    <w:p w14:paraId="4CF9C97D" w14:textId="1D4F2223" w:rsidR="00F01B58" w:rsidRPr="00AF0856" w:rsidRDefault="00C9243A">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Scott Johnson motioned to </w:t>
      </w:r>
      <w:bookmarkStart w:id="2" w:name="_Hlk215828250"/>
      <w:r w:rsidR="00A04AB9" w:rsidRPr="00AF0856">
        <w:rPr>
          <w:rFonts w:ascii="Times New Roman" w:hAnsi="Times New Roman" w:cs="Times New Roman"/>
          <w:sz w:val="24"/>
          <w:szCs w:val="24"/>
        </w:rPr>
        <w:t>liqu</w:t>
      </w:r>
      <w:r w:rsidR="00A04AB9">
        <w:rPr>
          <w:rFonts w:ascii="Times New Roman" w:hAnsi="Times New Roman" w:cs="Times New Roman"/>
          <w:sz w:val="24"/>
          <w:szCs w:val="24"/>
        </w:rPr>
        <w:t>idate</w:t>
      </w:r>
      <w:bookmarkEnd w:id="2"/>
      <w:r w:rsidRPr="00AF0856">
        <w:rPr>
          <w:rFonts w:ascii="Times New Roman" w:hAnsi="Times New Roman" w:cs="Times New Roman"/>
          <w:sz w:val="24"/>
          <w:szCs w:val="24"/>
        </w:rPr>
        <w:t xml:space="preserve"> the Kane Anderson fund and move into the Russell 2000 growth for the O</w:t>
      </w:r>
      <w:r w:rsidR="007A0A3B" w:rsidRPr="00AF0856">
        <w:rPr>
          <w:rFonts w:ascii="Times New Roman" w:hAnsi="Times New Roman" w:cs="Times New Roman"/>
          <w:sz w:val="24"/>
          <w:szCs w:val="24"/>
        </w:rPr>
        <w:t>PEB.</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Melanie Woodson seconded the motion.</w:t>
      </w:r>
      <w:r w:rsidRPr="00AF0856">
        <w:rPr>
          <w:rFonts w:ascii="Times New Roman" w:hAnsi="Times New Roman" w:cs="Times New Roman"/>
          <w:sz w:val="24"/>
          <w:szCs w:val="24"/>
        </w:rPr>
        <w:br/>
        <w:t>All were in favor. None opposed. Motion passed.</w:t>
      </w:r>
    </w:p>
    <w:p w14:paraId="1EC18807" w14:textId="0976ED98" w:rsidR="00C9243A" w:rsidRPr="00AF0856" w:rsidRDefault="00C9243A" w:rsidP="00C9243A">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Melanie Woodson motioned to </w:t>
      </w:r>
      <w:r w:rsidR="00A04AB9" w:rsidRPr="00AF0856">
        <w:rPr>
          <w:rFonts w:ascii="Times New Roman" w:hAnsi="Times New Roman" w:cs="Times New Roman"/>
          <w:sz w:val="24"/>
          <w:szCs w:val="24"/>
        </w:rPr>
        <w:t>liqu</w:t>
      </w:r>
      <w:r w:rsidR="00A04AB9">
        <w:rPr>
          <w:rFonts w:ascii="Times New Roman" w:hAnsi="Times New Roman" w:cs="Times New Roman"/>
          <w:sz w:val="24"/>
          <w:szCs w:val="24"/>
        </w:rPr>
        <w:t>idate</w:t>
      </w:r>
      <w:r w:rsidRPr="00AF0856">
        <w:rPr>
          <w:rFonts w:ascii="Times New Roman" w:hAnsi="Times New Roman" w:cs="Times New Roman"/>
          <w:sz w:val="24"/>
          <w:szCs w:val="24"/>
        </w:rPr>
        <w:t xml:space="preserve"> the Kane Anderson fund and move into the Russell 2000 growth for the Employee Retirement Plan.</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Linda Tuner seconded the motion.</w:t>
      </w:r>
      <w:r w:rsidRPr="00AF0856">
        <w:rPr>
          <w:rFonts w:ascii="Times New Roman" w:hAnsi="Times New Roman" w:cs="Times New Roman"/>
          <w:sz w:val="24"/>
          <w:szCs w:val="24"/>
        </w:rPr>
        <w:br/>
        <w:t>All were in favor. None opposed. Motion passed.</w:t>
      </w:r>
    </w:p>
    <w:p w14:paraId="2A7BC764" w14:textId="35CCCBE1" w:rsidR="00810250" w:rsidRPr="00AF0856" w:rsidRDefault="00C9243A">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Melanie Woodson motioned to </w:t>
      </w:r>
      <w:r w:rsidR="00A04AB9" w:rsidRPr="00AF0856">
        <w:rPr>
          <w:rFonts w:ascii="Times New Roman" w:hAnsi="Times New Roman" w:cs="Times New Roman"/>
          <w:sz w:val="24"/>
          <w:szCs w:val="24"/>
        </w:rPr>
        <w:t>liqu</w:t>
      </w:r>
      <w:r w:rsidR="00A04AB9">
        <w:rPr>
          <w:rFonts w:ascii="Times New Roman" w:hAnsi="Times New Roman" w:cs="Times New Roman"/>
          <w:sz w:val="24"/>
          <w:szCs w:val="24"/>
        </w:rPr>
        <w:t>idate</w:t>
      </w:r>
      <w:r w:rsidRPr="00AF0856">
        <w:rPr>
          <w:rFonts w:ascii="Times New Roman" w:hAnsi="Times New Roman" w:cs="Times New Roman"/>
          <w:sz w:val="24"/>
          <w:szCs w:val="24"/>
        </w:rPr>
        <w:t xml:space="preserve"> the Kane Anderson fund and move into the Russell 2000 growth for the Sheriff’s Office Pension Plan.</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Thomas Phelps seconded the motion.</w:t>
      </w:r>
      <w:r w:rsidRPr="00AF0856">
        <w:rPr>
          <w:rFonts w:ascii="Times New Roman" w:hAnsi="Times New Roman" w:cs="Times New Roman"/>
          <w:sz w:val="24"/>
          <w:szCs w:val="24"/>
        </w:rPr>
        <w:br/>
        <w:t>All were in favor. None opposed. Motion passed.</w:t>
      </w:r>
    </w:p>
    <w:p w14:paraId="399DF45D" w14:textId="70C4EBCD" w:rsidR="00810250" w:rsidRPr="00AF0856" w:rsidRDefault="00810250" w:rsidP="0077451A">
      <w:pPr>
        <w:pStyle w:val="Heading2"/>
        <w:spacing w:before="0" w:line="240" w:lineRule="auto"/>
        <w:rPr>
          <w:rFonts w:ascii="Times New Roman" w:hAnsi="Times New Roman" w:cs="Times New Roman"/>
          <w:b w:val="0"/>
          <w:bCs w:val="0"/>
          <w:i/>
          <w:iCs/>
          <w:color w:val="000000" w:themeColor="text1"/>
          <w:sz w:val="24"/>
          <w:szCs w:val="24"/>
        </w:rPr>
      </w:pPr>
      <w:r w:rsidRPr="00AF0856">
        <w:rPr>
          <w:rFonts w:ascii="Times New Roman" w:hAnsi="Times New Roman" w:cs="Times New Roman"/>
          <w:b w:val="0"/>
          <w:bCs w:val="0"/>
          <w:i/>
          <w:iCs/>
          <w:color w:val="000000" w:themeColor="text1"/>
          <w:sz w:val="24"/>
          <w:szCs w:val="24"/>
        </w:rPr>
        <w:t>Don Ross, Wainwright Investments Counsel, continued</w:t>
      </w:r>
    </w:p>
    <w:p w14:paraId="352F9F28" w14:textId="77777777" w:rsidR="00810250" w:rsidRPr="00AF0856" w:rsidRDefault="00810250" w:rsidP="0077451A">
      <w:pPr>
        <w:spacing w:after="0" w:line="240" w:lineRule="auto"/>
        <w:rPr>
          <w:rFonts w:ascii="Times New Roman" w:hAnsi="Times New Roman" w:cs="Times New Roman"/>
          <w:sz w:val="24"/>
          <w:szCs w:val="24"/>
        </w:rPr>
      </w:pPr>
    </w:p>
    <w:p w14:paraId="3D4F59C3" w14:textId="68A5C3D3" w:rsidR="00810250" w:rsidRPr="00AF0856" w:rsidRDefault="00810250" w:rsidP="0077451A">
      <w:pPr>
        <w:spacing w:after="0" w:line="240" w:lineRule="auto"/>
        <w:rPr>
          <w:rFonts w:ascii="Times New Roman" w:hAnsi="Times New Roman" w:cs="Times New Roman"/>
          <w:sz w:val="24"/>
          <w:szCs w:val="24"/>
        </w:rPr>
      </w:pPr>
      <w:r w:rsidRPr="00AF0856">
        <w:rPr>
          <w:rFonts w:ascii="Times New Roman" w:hAnsi="Times New Roman" w:cs="Times New Roman"/>
          <w:sz w:val="24"/>
          <w:szCs w:val="24"/>
        </w:rPr>
        <w:t>Don Ross reviewed the OPEB, Employee, and Sheriff’s retirement plan balances and provided investment recommendations. For the OPEB portfolio, he recommended allocating $1 million from cash to international equities</w:t>
      </w:r>
      <w:r w:rsidR="001C5598">
        <w:rPr>
          <w:rFonts w:ascii="Times New Roman" w:hAnsi="Times New Roman" w:cs="Times New Roman"/>
          <w:sz w:val="24"/>
          <w:szCs w:val="24"/>
        </w:rPr>
        <w:t xml:space="preserve"> </w:t>
      </w:r>
      <w:r w:rsidRPr="00AF0856">
        <w:rPr>
          <w:rFonts w:ascii="Times New Roman" w:hAnsi="Times New Roman" w:cs="Times New Roman"/>
          <w:sz w:val="24"/>
          <w:szCs w:val="24"/>
        </w:rPr>
        <w:t>split evenly between MFS International and the iShares International Index Fund</w:t>
      </w:r>
      <w:r w:rsidR="001C5598">
        <w:rPr>
          <w:rFonts w:ascii="Times New Roman" w:hAnsi="Times New Roman" w:cs="Times New Roman"/>
          <w:sz w:val="24"/>
          <w:szCs w:val="24"/>
        </w:rPr>
        <w:t xml:space="preserve"> </w:t>
      </w:r>
      <w:r w:rsidRPr="00AF0856">
        <w:rPr>
          <w:rFonts w:ascii="Times New Roman" w:hAnsi="Times New Roman" w:cs="Times New Roman"/>
          <w:sz w:val="24"/>
          <w:szCs w:val="24"/>
        </w:rPr>
        <w:t>$1 million to the Vanguard Short-Term Bond Fund, and $2 million to three-month Treasury bills to enhance liquidity. For the Employee Retirement Plan, he recommended moving $1 million from the Loomis Sayles Fixed Income Fund into cash to meet the 3% cash target for upcoming distributions. For the Sheriff’s portfolio, he recommended allocating $500,000 each to large growth and large value equity segments and $2 million to three-month Treasury bills, maintaining sufficient liquidity while putting excess cash to work. Don Ross also noted upcoming considerations for private equity and potential adjustments to asset allocation in future meetings.</w:t>
      </w:r>
    </w:p>
    <w:p w14:paraId="05AFB277" w14:textId="77777777" w:rsidR="0077451A" w:rsidRPr="00AF0856" w:rsidRDefault="0077451A" w:rsidP="0077451A">
      <w:pPr>
        <w:spacing w:after="0" w:line="240" w:lineRule="auto"/>
        <w:rPr>
          <w:rFonts w:ascii="Times New Roman" w:hAnsi="Times New Roman" w:cs="Times New Roman"/>
          <w:sz w:val="24"/>
          <w:szCs w:val="24"/>
        </w:rPr>
      </w:pPr>
    </w:p>
    <w:p w14:paraId="198EADA4" w14:textId="3604477A" w:rsidR="0077451A" w:rsidRPr="00AF0856" w:rsidRDefault="0077451A" w:rsidP="0077451A">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Barabara Sikora motioned to move 1 million into the international split $500,000 between MFS and the iShares. 1 million to Vanguard and 2 </w:t>
      </w:r>
      <w:r w:rsidR="006C3C8C" w:rsidRPr="00AF0856">
        <w:rPr>
          <w:rFonts w:ascii="Times New Roman" w:hAnsi="Times New Roman" w:cs="Times New Roman"/>
          <w:sz w:val="24"/>
          <w:szCs w:val="24"/>
        </w:rPr>
        <w:t>million to 3-month</w:t>
      </w:r>
      <w:r w:rsidRPr="00AF0856">
        <w:rPr>
          <w:rFonts w:ascii="Times New Roman" w:hAnsi="Times New Roman" w:cs="Times New Roman"/>
          <w:sz w:val="24"/>
          <w:szCs w:val="24"/>
        </w:rPr>
        <w:t xml:space="preserve"> treasuries from the cash account for </w:t>
      </w:r>
      <w:r w:rsidR="007A0A3B" w:rsidRPr="00AF0856">
        <w:rPr>
          <w:rFonts w:ascii="Times New Roman" w:hAnsi="Times New Roman" w:cs="Times New Roman"/>
          <w:sz w:val="24"/>
          <w:szCs w:val="24"/>
        </w:rPr>
        <w:t>OPEB.</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Scott Johnson seconded the motion.</w:t>
      </w:r>
      <w:r w:rsidRPr="00AF0856">
        <w:rPr>
          <w:rFonts w:ascii="Times New Roman" w:hAnsi="Times New Roman" w:cs="Times New Roman"/>
          <w:sz w:val="24"/>
          <w:szCs w:val="24"/>
        </w:rPr>
        <w:br/>
        <w:t>All were in favor. None opposed. Motion passed.</w:t>
      </w:r>
    </w:p>
    <w:p w14:paraId="47D422CA" w14:textId="34CEA677" w:rsidR="0077451A" w:rsidRPr="00AF0856" w:rsidRDefault="0077451A" w:rsidP="0077451A">
      <w:pPr>
        <w:rPr>
          <w:rFonts w:ascii="Times New Roman" w:hAnsi="Times New Roman" w:cs="Times New Roman"/>
          <w:sz w:val="24"/>
          <w:szCs w:val="24"/>
        </w:rPr>
      </w:pPr>
      <w:r w:rsidRPr="00AF0856">
        <w:rPr>
          <w:rFonts w:ascii="Times New Roman" w:hAnsi="Times New Roman" w:cs="Times New Roman"/>
          <w:b/>
          <w:bCs/>
          <w:sz w:val="24"/>
          <w:szCs w:val="24"/>
        </w:rPr>
        <w:lastRenderedPageBreak/>
        <w:t>MOTION:</w:t>
      </w:r>
      <w:r w:rsidRPr="00AF0856">
        <w:rPr>
          <w:rFonts w:ascii="Times New Roman" w:hAnsi="Times New Roman" w:cs="Times New Roman"/>
          <w:sz w:val="24"/>
          <w:szCs w:val="24"/>
        </w:rPr>
        <w:t xml:space="preserve"> Melanie Woodson motioned to </w:t>
      </w:r>
      <w:r w:rsidR="006C3C8C" w:rsidRPr="00AF0856">
        <w:rPr>
          <w:rFonts w:ascii="Times New Roman" w:hAnsi="Times New Roman" w:cs="Times New Roman"/>
          <w:sz w:val="24"/>
          <w:szCs w:val="24"/>
        </w:rPr>
        <w:t>transfer</w:t>
      </w:r>
      <w:r w:rsidRPr="00AF0856">
        <w:rPr>
          <w:rFonts w:ascii="Times New Roman" w:hAnsi="Times New Roman" w:cs="Times New Roman"/>
          <w:sz w:val="24"/>
          <w:szCs w:val="24"/>
        </w:rPr>
        <w:t xml:space="preserve"> 1 million form Loomis sales fix income into the cash bucket</w:t>
      </w:r>
      <w:r w:rsidR="006C3C8C" w:rsidRPr="00AF0856">
        <w:rPr>
          <w:rFonts w:ascii="Times New Roman" w:hAnsi="Times New Roman" w:cs="Times New Roman"/>
          <w:sz w:val="24"/>
          <w:szCs w:val="24"/>
        </w:rPr>
        <w:t xml:space="preserve"> to get the target back to 3 </w:t>
      </w:r>
      <w:r w:rsidR="001C5598">
        <w:rPr>
          <w:rFonts w:ascii="Times New Roman" w:hAnsi="Times New Roman" w:cs="Times New Roman"/>
          <w:sz w:val="24"/>
          <w:szCs w:val="24"/>
        </w:rPr>
        <w:t>%</w:t>
      </w:r>
      <w:r w:rsidR="006C3C8C" w:rsidRPr="00AF0856">
        <w:rPr>
          <w:rFonts w:ascii="Times New Roman" w:hAnsi="Times New Roman" w:cs="Times New Roman"/>
          <w:sz w:val="24"/>
          <w:szCs w:val="24"/>
        </w:rPr>
        <w:t xml:space="preserve"> for the Employee Retirement Plan.</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Linda Tuner seconded the motion.</w:t>
      </w:r>
      <w:r w:rsidRPr="00AF0856">
        <w:rPr>
          <w:rFonts w:ascii="Times New Roman" w:hAnsi="Times New Roman" w:cs="Times New Roman"/>
          <w:sz w:val="24"/>
          <w:szCs w:val="24"/>
        </w:rPr>
        <w:br/>
        <w:t>All were in favor. None opposed. Motion passed.</w:t>
      </w:r>
    </w:p>
    <w:p w14:paraId="0739E8E4" w14:textId="1BC9BD4D" w:rsidR="006C3C8C" w:rsidRPr="00AF0856" w:rsidRDefault="006C3C8C" w:rsidP="006C3C8C">
      <w:pPr>
        <w:rPr>
          <w:rFonts w:ascii="Times New Roman" w:hAnsi="Times New Roman" w:cs="Times New Roman"/>
          <w:sz w:val="24"/>
          <w:szCs w:val="24"/>
        </w:rPr>
      </w:pPr>
      <w:r w:rsidRPr="00AF0856">
        <w:rPr>
          <w:rFonts w:ascii="Times New Roman" w:hAnsi="Times New Roman" w:cs="Times New Roman"/>
          <w:b/>
          <w:bCs/>
          <w:sz w:val="24"/>
          <w:szCs w:val="24"/>
        </w:rPr>
        <w:t>MOTION:</w:t>
      </w:r>
      <w:r w:rsidRPr="00AF0856">
        <w:rPr>
          <w:rFonts w:ascii="Times New Roman" w:hAnsi="Times New Roman" w:cs="Times New Roman"/>
          <w:sz w:val="24"/>
          <w:szCs w:val="24"/>
        </w:rPr>
        <w:t xml:space="preserve"> Thomas Phelps motioned to move 2 million into 3-month treasury, $500,000 large growth and $500,000 into large value for the Sheriffs Office Pension Plan.</w:t>
      </w:r>
      <w:r w:rsidRPr="00AF0856">
        <w:rPr>
          <w:rFonts w:ascii="Times New Roman" w:hAnsi="Times New Roman" w:cs="Times New Roman"/>
          <w:sz w:val="24"/>
          <w:szCs w:val="24"/>
        </w:rPr>
        <w:br/>
      </w:r>
      <w:r w:rsidRPr="00AF0856">
        <w:rPr>
          <w:rFonts w:ascii="Times New Roman" w:hAnsi="Times New Roman" w:cs="Times New Roman"/>
          <w:b/>
          <w:bCs/>
          <w:sz w:val="24"/>
          <w:szCs w:val="24"/>
        </w:rPr>
        <w:t>SECOND:</w:t>
      </w:r>
      <w:r w:rsidRPr="00AF0856">
        <w:rPr>
          <w:rFonts w:ascii="Times New Roman" w:hAnsi="Times New Roman" w:cs="Times New Roman"/>
          <w:sz w:val="24"/>
          <w:szCs w:val="24"/>
        </w:rPr>
        <w:t xml:space="preserve"> Suzanne Benedict seconded the motion.</w:t>
      </w:r>
      <w:r w:rsidRPr="00AF0856">
        <w:rPr>
          <w:rFonts w:ascii="Times New Roman" w:hAnsi="Times New Roman" w:cs="Times New Roman"/>
          <w:sz w:val="24"/>
          <w:szCs w:val="24"/>
        </w:rPr>
        <w:br/>
        <w:t>All were in favor. None opposed. Motion passed.</w:t>
      </w:r>
    </w:p>
    <w:p w14:paraId="3AC3EBCF" w14:textId="609676E9" w:rsidR="006C3C8C" w:rsidRPr="00AF0856" w:rsidRDefault="006C3C8C">
      <w:pPr>
        <w:rPr>
          <w:rFonts w:ascii="Times New Roman" w:hAnsi="Times New Roman" w:cs="Times New Roman"/>
          <w:b/>
          <w:bCs/>
          <w:sz w:val="24"/>
          <w:szCs w:val="24"/>
        </w:rPr>
      </w:pPr>
      <w:r w:rsidRPr="00AF0856">
        <w:rPr>
          <w:rFonts w:ascii="Times New Roman" w:hAnsi="Times New Roman" w:cs="Times New Roman"/>
          <w:b/>
          <w:bCs/>
          <w:sz w:val="24"/>
          <w:szCs w:val="24"/>
        </w:rPr>
        <w:t>10-minute Break</w:t>
      </w:r>
    </w:p>
    <w:p w14:paraId="3BAA515E" w14:textId="093A478F" w:rsidR="00EE3E6E" w:rsidRPr="00AF0856" w:rsidRDefault="00810250">
      <w:pPr>
        <w:rPr>
          <w:rFonts w:ascii="Times New Roman" w:hAnsi="Times New Roman" w:cs="Times New Roman"/>
          <w:b/>
          <w:bCs/>
          <w:sz w:val="24"/>
          <w:szCs w:val="24"/>
        </w:rPr>
      </w:pPr>
      <w:r w:rsidRPr="00AF0856">
        <w:rPr>
          <w:rFonts w:ascii="Times New Roman" w:hAnsi="Times New Roman" w:cs="Times New Roman"/>
          <w:b/>
          <w:bCs/>
          <w:sz w:val="24"/>
          <w:szCs w:val="24"/>
        </w:rPr>
        <w:t>OPEB Discussion</w:t>
      </w:r>
    </w:p>
    <w:p w14:paraId="4B1D26F2" w14:textId="280517DC" w:rsidR="006C3C8C" w:rsidRPr="00AF0856" w:rsidRDefault="006C3C8C">
      <w:pPr>
        <w:rPr>
          <w:rFonts w:ascii="Times New Roman" w:hAnsi="Times New Roman" w:cs="Times New Roman"/>
          <w:sz w:val="24"/>
          <w:szCs w:val="24"/>
        </w:rPr>
      </w:pPr>
      <w:r w:rsidRPr="00AF0856">
        <w:rPr>
          <w:rFonts w:ascii="Times New Roman" w:hAnsi="Times New Roman" w:cs="Times New Roman"/>
          <w:sz w:val="24"/>
          <w:szCs w:val="24"/>
        </w:rPr>
        <w:t>Sherrie Myers reviewed the line-of-duty death benefits for both the Employee and Sheriff’s plans, clarifying that overtime is excluded from calculations. The death benefit for an active member is based on their annualized base salary at the time of death, plus any accumulated employee contributions. This applies to members who have not reached normal retirement age, ensuring that beneficiaries receive a lump-sum death benefit equal to 100% of the active member’s applicable compensation without including overtime pay.</w:t>
      </w:r>
    </w:p>
    <w:p w14:paraId="63908460" w14:textId="178EA437" w:rsidR="006C3C8C" w:rsidRPr="00AF0856" w:rsidRDefault="006C3C8C" w:rsidP="006C3C8C">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t>Stephen McGibbon asked for a motion to adjourn OPEB.</w:t>
      </w:r>
    </w:p>
    <w:p w14:paraId="3A334EB0" w14:textId="563E968A" w:rsidR="006C3C8C" w:rsidRPr="00AF0856" w:rsidRDefault="006C3C8C" w:rsidP="006C3C8C">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br/>
      </w:r>
      <w:r w:rsidRPr="00AF0856">
        <w:rPr>
          <w:rFonts w:ascii="Times New Roman" w:eastAsia="Times New Roman" w:hAnsi="Times New Roman" w:cs="Times New Roman"/>
          <w:b/>
          <w:sz w:val="24"/>
          <w:szCs w:val="24"/>
        </w:rPr>
        <w:t>MOTION</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Babara Sikora motioned to adjourn OPEB.</w:t>
      </w:r>
    </w:p>
    <w:p w14:paraId="0C8B5BD3" w14:textId="3A220DB1" w:rsidR="006C3C8C" w:rsidRPr="00AF0856" w:rsidRDefault="006C3C8C" w:rsidP="006C3C8C">
      <w:pPr>
        <w:spacing w:after="0" w:line="240" w:lineRule="auto"/>
        <w:rPr>
          <w:rFonts w:ascii="Times New Roman" w:hAnsi="Times New Roman" w:cs="Times New Roman"/>
          <w:sz w:val="24"/>
          <w:szCs w:val="24"/>
        </w:rPr>
      </w:pPr>
      <w:r w:rsidRPr="00AF0856">
        <w:rPr>
          <w:rFonts w:ascii="Times New Roman" w:eastAsia="Times New Roman" w:hAnsi="Times New Roman" w:cs="Times New Roman"/>
          <w:b/>
          <w:sz w:val="24"/>
          <w:szCs w:val="24"/>
        </w:rPr>
        <w:t>SECOND</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Sheldon Taylor seconded the motion to adjourn OPEB.</w:t>
      </w:r>
    </w:p>
    <w:p w14:paraId="594E7848" w14:textId="77777777" w:rsidR="006C3C8C" w:rsidRPr="00AF0856" w:rsidRDefault="006C3C8C" w:rsidP="006C3C8C">
      <w:pPr>
        <w:spacing w:after="0" w:line="240" w:lineRule="auto"/>
        <w:rPr>
          <w:rFonts w:ascii="Times New Roman" w:hAnsi="Times New Roman" w:cs="Times New Roman"/>
          <w:sz w:val="24"/>
          <w:szCs w:val="24"/>
        </w:rPr>
      </w:pPr>
      <w:r w:rsidRPr="00AF0856">
        <w:rPr>
          <w:rFonts w:ascii="Times New Roman" w:hAnsi="Times New Roman" w:cs="Times New Roman"/>
          <w:sz w:val="24"/>
          <w:szCs w:val="24"/>
        </w:rPr>
        <w:t>All were in favor. None opposed. Motion passed.</w:t>
      </w:r>
    </w:p>
    <w:p w14:paraId="0A219223" w14:textId="77777777" w:rsidR="007A0A3B" w:rsidRPr="00AF0856" w:rsidRDefault="007A0A3B" w:rsidP="006C3C8C">
      <w:pPr>
        <w:spacing w:after="0" w:line="240" w:lineRule="auto"/>
        <w:rPr>
          <w:rFonts w:ascii="Times New Roman" w:hAnsi="Times New Roman" w:cs="Times New Roman"/>
          <w:sz w:val="24"/>
          <w:szCs w:val="24"/>
        </w:rPr>
      </w:pPr>
    </w:p>
    <w:p w14:paraId="3F38F564" w14:textId="4BD96976" w:rsidR="007A0A3B" w:rsidRPr="00AF0856" w:rsidRDefault="007A0A3B" w:rsidP="007A0A3B">
      <w:pPr>
        <w:pStyle w:val="BodyText"/>
        <w:spacing w:after="0" w:line="240" w:lineRule="auto"/>
        <w:jc w:val="both"/>
        <w:rPr>
          <w:rFonts w:ascii="Times New Roman" w:hAnsi="Times New Roman" w:cs="Times New Roman"/>
          <w:sz w:val="24"/>
          <w:szCs w:val="24"/>
        </w:rPr>
      </w:pPr>
      <w:bookmarkStart w:id="3" w:name="_Hlk193116151"/>
      <w:r w:rsidRPr="00AF0856">
        <w:rPr>
          <w:rFonts w:ascii="Times New Roman" w:hAnsi="Times New Roman" w:cs="Times New Roman"/>
          <w:b/>
          <w:sz w:val="24"/>
          <w:szCs w:val="24"/>
        </w:rPr>
        <w:t>Adjournment:</w:t>
      </w:r>
      <w:r w:rsidRPr="00AF0856">
        <w:rPr>
          <w:rFonts w:ascii="Times New Roman" w:hAnsi="Times New Roman" w:cs="Times New Roman"/>
          <w:sz w:val="24"/>
          <w:szCs w:val="24"/>
        </w:rPr>
        <w:t xml:space="preserve"> OPEB Plan meeting is adjourned at 1:12 p.m. on October 10, 2025.</w:t>
      </w:r>
    </w:p>
    <w:p w14:paraId="3E285AC8" w14:textId="77777777" w:rsidR="00AF0856" w:rsidRPr="00AF0856" w:rsidRDefault="00AF0856" w:rsidP="007A0A3B">
      <w:pPr>
        <w:pStyle w:val="BodyText"/>
        <w:spacing w:after="0" w:line="240" w:lineRule="auto"/>
        <w:jc w:val="both"/>
        <w:rPr>
          <w:rFonts w:ascii="Times New Roman" w:hAnsi="Times New Roman" w:cs="Times New Roman"/>
          <w:sz w:val="24"/>
          <w:szCs w:val="24"/>
        </w:rPr>
      </w:pPr>
    </w:p>
    <w:p w14:paraId="6FC11D7A" w14:textId="4972CEA4" w:rsidR="00AF0856" w:rsidRPr="00AF0856" w:rsidRDefault="00AF0856" w:rsidP="007A0A3B">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b/>
          <w:bCs/>
          <w:sz w:val="24"/>
          <w:szCs w:val="24"/>
        </w:rPr>
        <w:t>Old Business/Discussion</w:t>
      </w:r>
    </w:p>
    <w:bookmarkEnd w:id="3"/>
    <w:p w14:paraId="44886289" w14:textId="77777777" w:rsidR="007A0A3B" w:rsidRPr="00AF0856" w:rsidRDefault="007A0A3B" w:rsidP="006C3C8C">
      <w:pPr>
        <w:spacing w:after="0" w:line="240" w:lineRule="auto"/>
        <w:rPr>
          <w:rFonts w:ascii="Times New Roman" w:hAnsi="Times New Roman" w:cs="Times New Roman"/>
          <w:sz w:val="24"/>
          <w:szCs w:val="24"/>
        </w:rPr>
      </w:pPr>
    </w:p>
    <w:p w14:paraId="0D750E46" w14:textId="49F60729" w:rsidR="006C3C8C" w:rsidRPr="00AF0856" w:rsidRDefault="00AF0856">
      <w:pPr>
        <w:rPr>
          <w:rFonts w:ascii="Times New Roman" w:hAnsi="Times New Roman" w:cs="Times New Roman"/>
          <w:sz w:val="24"/>
          <w:szCs w:val="24"/>
        </w:rPr>
      </w:pPr>
      <w:r w:rsidRPr="00AF0856">
        <w:rPr>
          <w:rFonts w:ascii="Times New Roman" w:hAnsi="Times New Roman" w:cs="Times New Roman"/>
          <w:sz w:val="24"/>
          <w:szCs w:val="24"/>
        </w:rPr>
        <w:t>The board discussed follow-up on the one-time cost-of-living adjustment (COLA) for the Employee and Sheriff’s pension plans. Sherrie Myers and Ann St</w:t>
      </w:r>
      <w:r w:rsidR="00A04AB9">
        <w:rPr>
          <w:rFonts w:ascii="Times New Roman" w:hAnsi="Times New Roman" w:cs="Times New Roman"/>
          <w:sz w:val="24"/>
          <w:szCs w:val="24"/>
        </w:rPr>
        <w:t>u</w:t>
      </w:r>
      <w:r w:rsidRPr="00AF0856">
        <w:rPr>
          <w:rFonts w:ascii="Times New Roman" w:hAnsi="Times New Roman" w:cs="Times New Roman"/>
          <w:sz w:val="24"/>
          <w:szCs w:val="24"/>
        </w:rPr>
        <w:t xml:space="preserve">rner confirmed that a study had been completed detailing the fiscal impact of various one-time COLA percentages on plan contributions. Given recent changes with the Sheriff’s plan being reviewed by a separate subcommittee, it was agreed that no immediate action would be taken. Trustees recommended that a formal proposal, including the fiscal impact, be </w:t>
      </w:r>
      <w:r w:rsidRPr="00AF0856">
        <w:rPr>
          <w:rFonts w:ascii="Times New Roman" w:hAnsi="Times New Roman" w:cs="Times New Roman"/>
          <w:sz w:val="24"/>
          <w:szCs w:val="24"/>
        </w:rPr>
        <w:lastRenderedPageBreak/>
        <w:t>prepared and presented to the board at a future meeting for review before consideration for submission to the Board of County Commissioners.</w:t>
      </w:r>
    </w:p>
    <w:p w14:paraId="53742903" w14:textId="7D2B9AAC" w:rsidR="00AF0856" w:rsidRPr="00AF0856" w:rsidRDefault="00AF0856" w:rsidP="00AF0856">
      <w:pPr>
        <w:pStyle w:val="BodyText"/>
        <w:spacing w:after="0" w:line="240" w:lineRule="auto"/>
        <w:jc w:val="both"/>
        <w:rPr>
          <w:rFonts w:ascii="Times New Roman" w:hAnsi="Times New Roman" w:cs="Times New Roman"/>
          <w:sz w:val="24"/>
          <w:szCs w:val="24"/>
        </w:rPr>
      </w:pPr>
      <w:bookmarkStart w:id="4" w:name="_Hlk193091471"/>
      <w:r w:rsidRPr="00AF0856">
        <w:rPr>
          <w:rFonts w:ascii="Times New Roman" w:hAnsi="Times New Roman" w:cs="Times New Roman"/>
          <w:sz w:val="24"/>
          <w:szCs w:val="24"/>
        </w:rPr>
        <w:t>Stephen McGibbon asked for a motion to adjourn the Employee Retirement Plan.</w:t>
      </w:r>
    </w:p>
    <w:p w14:paraId="16613757" w14:textId="77777777" w:rsidR="00AF0856" w:rsidRPr="00AF0856" w:rsidRDefault="00AF0856" w:rsidP="00AF0856">
      <w:pPr>
        <w:pStyle w:val="BodyText"/>
        <w:spacing w:after="0" w:line="240" w:lineRule="auto"/>
        <w:jc w:val="both"/>
        <w:rPr>
          <w:rFonts w:ascii="Times New Roman" w:eastAsia="Times New Roman" w:hAnsi="Times New Roman" w:cs="Times New Roman"/>
          <w:b/>
          <w:sz w:val="24"/>
          <w:szCs w:val="24"/>
        </w:rPr>
      </w:pPr>
    </w:p>
    <w:p w14:paraId="20373D95" w14:textId="773BFD5F"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eastAsia="Times New Roman" w:hAnsi="Times New Roman" w:cs="Times New Roman"/>
          <w:b/>
          <w:sz w:val="24"/>
          <w:szCs w:val="24"/>
        </w:rPr>
        <w:t>MOTION</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Paul Murdoch motioned to adjourn the Employee Retirement Plan.</w:t>
      </w:r>
    </w:p>
    <w:p w14:paraId="4531E3B9" w14:textId="7C7DA396"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eastAsia="Times New Roman" w:hAnsi="Times New Roman" w:cs="Times New Roman"/>
          <w:b/>
          <w:sz w:val="24"/>
          <w:szCs w:val="24"/>
        </w:rPr>
        <w:t>SECOND</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Melanie Woodson seconded to adjourn the Employee Retirement Plan.</w:t>
      </w:r>
    </w:p>
    <w:p w14:paraId="25FA1404" w14:textId="77777777"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t>No discussion. All in favor. None opposed. Motion passed.</w:t>
      </w:r>
    </w:p>
    <w:p w14:paraId="05DEA5D6" w14:textId="77777777" w:rsidR="00AF0856" w:rsidRPr="00AF0856" w:rsidRDefault="00AF0856" w:rsidP="00AF0856">
      <w:pPr>
        <w:pStyle w:val="BodyText"/>
        <w:spacing w:after="0" w:line="240" w:lineRule="auto"/>
        <w:jc w:val="both"/>
        <w:rPr>
          <w:rFonts w:ascii="Times New Roman" w:hAnsi="Times New Roman" w:cs="Times New Roman"/>
          <w:sz w:val="24"/>
          <w:szCs w:val="24"/>
        </w:rPr>
      </w:pPr>
    </w:p>
    <w:p w14:paraId="498CC80D" w14:textId="365ADC47"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b/>
          <w:sz w:val="24"/>
          <w:szCs w:val="24"/>
        </w:rPr>
        <w:t>Adjournment:</w:t>
      </w:r>
      <w:r w:rsidRPr="00AF0856">
        <w:rPr>
          <w:rFonts w:ascii="Times New Roman" w:hAnsi="Times New Roman" w:cs="Times New Roman"/>
          <w:sz w:val="24"/>
          <w:szCs w:val="24"/>
        </w:rPr>
        <w:t xml:space="preserve"> Employee Retirement Plan meeting is adjourned at 1:19 p.m. on October 10, 2025.</w:t>
      </w:r>
    </w:p>
    <w:p w14:paraId="55C1B4BA" w14:textId="77777777" w:rsidR="00AF0856" w:rsidRPr="00AF0856" w:rsidRDefault="00AF0856" w:rsidP="00AF0856">
      <w:pPr>
        <w:pStyle w:val="BodyText"/>
        <w:spacing w:after="0" w:line="240" w:lineRule="auto"/>
        <w:jc w:val="both"/>
        <w:rPr>
          <w:rFonts w:ascii="Times New Roman" w:hAnsi="Times New Roman" w:cs="Times New Roman"/>
          <w:sz w:val="24"/>
          <w:szCs w:val="24"/>
        </w:rPr>
      </w:pPr>
    </w:p>
    <w:p w14:paraId="39F8AF05" w14:textId="77777777" w:rsidR="00AF0856" w:rsidRPr="00AF0856" w:rsidRDefault="00AF0856" w:rsidP="00AF0856">
      <w:pPr>
        <w:pStyle w:val="BodyText"/>
        <w:spacing w:after="0" w:line="240" w:lineRule="auto"/>
        <w:jc w:val="both"/>
        <w:rPr>
          <w:rFonts w:ascii="Times New Roman" w:hAnsi="Times New Roman" w:cs="Times New Roman"/>
          <w:b/>
          <w:bCs/>
          <w:sz w:val="24"/>
          <w:szCs w:val="24"/>
        </w:rPr>
      </w:pPr>
      <w:r w:rsidRPr="00AF0856">
        <w:rPr>
          <w:rFonts w:ascii="Times New Roman" w:hAnsi="Times New Roman" w:cs="Times New Roman"/>
          <w:b/>
          <w:bCs/>
          <w:sz w:val="24"/>
          <w:szCs w:val="24"/>
        </w:rPr>
        <w:t>Old Business Discussion Sheriff’s Office Pension Plan</w:t>
      </w:r>
    </w:p>
    <w:p w14:paraId="78A97BDD" w14:textId="77777777" w:rsidR="00AF0856" w:rsidRPr="00AF0856" w:rsidRDefault="00AF0856" w:rsidP="00AF0856">
      <w:pPr>
        <w:pStyle w:val="BodyText"/>
        <w:spacing w:after="0" w:line="240" w:lineRule="auto"/>
        <w:jc w:val="both"/>
        <w:rPr>
          <w:rFonts w:ascii="Times New Roman" w:hAnsi="Times New Roman" w:cs="Times New Roman"/>
          <w:sz w:val="24"/>
          <w:szCs w:val="24"/>
        </w:rPr>
      </w:pPr>
    </w:p>
    <w:p w14:paraId="70F59118" w14:textId="69917A7E"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t>The board discussed follow-up on actuarial studies for the Sheriff’s Office Pension Plan. Thomas Phelps noted that previous studies had been completed with incorrect parameters, specifically regarding retirement percentages and maximum years of service, and emphasized the need for updated analyses to provide accurate cost estimates for the collective bargaining process. Trustees agreed that the county may proceed with an updated actuarial study reflecting terms negotiated between the FOP, the Sheriff, and the County Administrator. Ann Sterner confirmed that upon receipt of the request, Bolton will prepare a letter outlining the scope of work and an estimated cost for the study, with the analysis typically completed within approximately six weeks. Trustees also discussed that cost-sharing arrangements for the study will need to be determined, and that the results will provide the necessary data to support negotiations and future decision-making regarding retirement benefits.</w:t>
      </w:r>
    </w:p>
    <w:bookmarkEnd w:id="4"/>
    <w:p w14:paraId="6418C066" w14:textId="77777777" w:rsidR="00AF0856" w:rsidRPr="00AF0856" w:rsidRDefault="00AF0856" w:rsidP="00AF0856">
      <w:pPr>
        <w:pStyle w:val="BodyText"/>
        <w:spacing w:after="0" w:line="240" w:lineRule="auto"/>
        <w:jc w:val="both"/>
        <w:rPr>
          <w:rFonts w:ascii="Times New Roman" w:hAnsi="Times New Roman" w:cs="Times New Roman"/>
          <w:sz w:val="24"/>
          <w:szCs w:val="24"/>
        </w:rPr>
      </w:pPr>
    </w:p>
    <w:p w14:paraId="5770ADC0" w14:textId="16B2CABF"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t>Stephen McGibbon asked for a motion to adjourn the Sheriff’s Office Pension Plan.</w:t>
      </w:r>
    </w:p>
    <w:p w14:paraId="18C67E5C" w14:textId="4939031C"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sz w:val="24"/>
          <w:szCs w:val="24"/>
        </w:rPr>
        <w:br/>
      </w:r>
      <w:r w:rsidRPr="00AF0856">
        <w:rPr>
          <w:rFonts w:ascii="Times New Roman" w:eastAsia="Times New Roman" w:hAnsi="Times New Roman" w:cs="Times New Roman"/>
          <w:b/>
          <w:sz w:val="24"/>
          <w:szCs w:val="24"/>
        </w:rPr>
        <w:t>MOTION</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Bobby Jones motioned to adjourn the Sheriff’s Office Pension Plan. </w:t>
      </w:r>
    </w:p>
    <w:p w14:paraId="67879003" w14:textId="56E47D96" w:rsidR="00AF0856" w:rsidRPr="00AF0856" w:rsidRDefault="00AF0856" w:rsidP="00AF0856">
      <w:pPr>
        <w:spacing w:after="0" w:line="240" w:lineRule="auto"/>
        <w:rPr>
          <w:rFonts w:ascii="Times New Roman" w:hAnsi="Times New Roman" w:cs="Times New Roman"/>
          <w:sz w:val="24"/>
          <w:szCs w:val="24"/>
        </w:rPr>
      </w:pPr>
      <w:r w:rsidRPr="00AF0856">
        <w:rPr>
          <w:rFonts w:ascii="Times New Roman" w:eastAsia="Times New Roman" w:hAnsi="Times New Roman" w:cs="Times New Roman"/>
          <w:b/>
          <w:sz w:val="24"/>
          <w:szCs w:val="24"/>
        </w:rPr>
        <w:t>SECOND</w:t>
      </w:r>
      <w:r w:rsidRPr="00AF0856">
        <w:rPr>
          <w:rFonts w:ascii="Times New Roman" w:hAnsi="Times New Roman" w:cs="Times New Roman"/>
          <w:b/>
          <w:bCs/>
          <w:sz w:val="24"/>
          <w:szCs w:val="24"/>
        </w:rPr>
        <w:t>:</w:t>
      </w:r>
      <w:r w:rsidRPr="00AF0856">
        <w:rPr>
          <w:rFonts w:ascii="Times New Roman" w:hAnsi="Times New Roman" w:cs="Times New Roman"/>
          <w:sz w:val="24"/>
          <w:szCs w:val="24"/>
        </w:rPr>
        <w:t xml:space="preserve"> Melanie Woodson seconded the motion to adjourn the Sheriff’s Office Pension Plan.</w:t>
      </w:r>
    </w:p>
    <w:p w14:paraId="56ACAE29" w14:textId="77777777" w:rsidR="00AF0856" w:rsidRPr="00AF0856" w:rsidRDefault="00AF0856" w:rsidP="00AF0856">
      <w:pPr>
        <w:spacing w:after="0" w:line="240" w:lineRule="auto"/>
        <w:rPr>
          <w:rFonts w:ascii="Times New Roman" w:hAnsi="Times New Roman" w:cs="Times New Roman"/>
          <w:sz w:val="24"/>
          <w:szCs w:val="24"/>
        </w:rPr>
      </w:pPr>
      <w:r w:rsidRPr="00AF0856">
        <w:rPr>
          <w:rFonts w:ascii="Times New Roman" w:hAnsi="Times New Roman" w:cs="Times New Roman"/>
          <w:sz w:val="24"/>
          <w:szCs w:val="24"/>
        </w:rPr>
        <w:t>All were in favor. None opposed. Motion passed.</w:t>
      </w:r>
    </w:p>
    <w:p w14:paraId="39A24A63" w14:textId="77777777" w:rsidR="00AF0856" w:rsidRPr="00AF0856" w:rsidRDefault="00AF0856" w:rsidP="00AF0856">
      <w:pPr>
        <w:spacing w:after="0" w:line="240" w:lineRule="auto"/>
        <w:rPr>
          <w:rFonts w:ascii="Times New Roman" w:hAnsi="Times New Roman" w:cs="Times New Roman"/>
          <w:sz w:val="24"/>
          <w:szCs w:val="24"/>
        </w:rPr>
      </w:pPr>
    </w:p>
    <w:p w14:paraId="220C9C98" w14:textId="7623A73F" w:rsidR="00AF0856" w:rsidRPr="00AF0856" w:rsidRDefault="00AF0856" w:rsidP="00AF0856">
      <w:pPr>
        <w:pStyle w:val="BodyText"/>
        <w:spacing w:after="0" w:line="240" w:lineRule="auto"/>
        <w:jc w:val="both"/>
        <w:rPr>
          <w:rFonts w:ascii="Times New Roman" w:hAnsi="Times New Roman" w:cs="Times New Roman"/>
          <w:sz w:val="24"/>
          <w:szCs w:val="24"/>
        </w:rPr>
      </w:pPr>
      <w:r w:rsidRPr="00AF0856">
        <w:rPr>
          <w:rFonts w:ascii="Times New Roman" w:hAnsi="Times New Roman" w:cs="Times New Roman"/>
          <w:b/>
          <w:sz w:val="24"/>
          <w:szCs w:val="24"/>
        </w:rPr>
        <w:t>Adjournment:</w:t>
      </w:r>
      <w:r w:rsidRPr="00AF0856">
        <w:rPr>
          <w:rFonts w:ascii="Times New Roman" w:hAnsi="Times New Roman" w:cs="Times New Roman"/>
          <w:sz w:val="24"/>
          <w:szCs w:val="24"/>
        </w:rPr>
        <w:t xml:space="preserve"> Sheriff’s Office Pension Plan meeting is adjourned at 1:30 p.m. on October 10, 2025.</w:t>
      </w:r>
    </w:p>
    <w:p w14:paraId="6920064D" w14:textId="104C5748" w:rsidR="00AF0856" w:rsidRPr="00AF0856" w:rsidRDefault="00AF0856">
      <w:pPr>
        <w:rPr>
          <w:rFonts w:ascii="Times New Roman" w:hAnsi="Times New Roman" w:cs="Times New Roman"/>
          <w:b/>
          <w:bCs/>
          <w:sz w:val="24"/>
          <w:szCs w:val="24"/>
        </w:rPr>
      </w:pPr>
    </w:p>
    <w:p w14:paraId="50DCB5AD" w14:textId="77777777" w:rsidR="00AF0856" w:rsidRPr="00AF0856" w:rsidRDefault="00AF0856">
      <w:pPr>
        <w:rPr>
          <w:rFonts w:ascii="Times New Roman" w:hAnsi="Times New Roman" w:cs="Times New Roman"/>
          <w:b/>
          <w:bCs/>
          <w:sz w:val="24"/>
          <w:szCs w:val="24"/>
        </w:rPr>
      </w:pPr>
    </w:p>
    <w:p w14:paraId="612515CC" w14:textId="77777777" w:rsidR="00810250" w:rsidRPr="00AF0856" w:rsidRDefault="00810250">
      <w:pPr>
        <w:rPr>
          <w:rFonts w:ascii="Times New Roman" w:hAnsi="Times New Roman" w:cs="Times New Roman"/>
          <w:sz w:val="24"/>
          <w:szCs w:val="24"/>
        </w:rPr>
      </w:pPr>
    </w:p>
    <w:sectPr w:rsidR="00810250" w:rsidRPr="00AF085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E09C" w14:textId="77777777" w:rsidR="009B64CF" w:rsidRDefault="009B64CF" w:rsidP="009B64CF">
      <w:pPr>
        <w:spacing w:after="0" w:line="240" w:lineRule="auto"/>
      </w:pPr>
      <w:r>
        <w:separator/>
      </w:r>
    </w:p>
  </w:endnote>
  <w:endnote w:type="continuationSeparator" w:id="0">
    <w:p w14:paraId="258AA7C7" w14:textId="77777777" w:rsidR="009B64CF" w:rsidRDefault="009B64CF" w:rsidP="009B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B742" w14:textId="77777777" w:rsidR="009B64CF" w:rsidRDefault="009B64CF" w:rsidP="009B64CF">
      <w:pPr>
        <w:spacing w:after="0" w:line="240" w:lineRule="auto"/>
      </w:pPr>
      <w:r>
        <w:separator/>
      </w:r>
    </w:p>
  </w:footnote>
  <w:footnote w:type="continuationSeparator" w:id="0">
    <w:p w14:paraId="3F3DE092" w14:textId="77777777" w:rsidR="009B64CF" w:rsidRDefault="009B64CF" w:rsidP="009B6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35B1" w14:textId="77777777" w:rsidR="009B64CF" w:rsidRPr="0086397F" w:rsidRDefault="009B64CF" w:rsidP="009B64C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Calvert County Employees Retirement Plan</w:t>
    </w:r>
  </w:p>
  <w:p w14:paraId="0D27C6FB" w14:textId="77777777" w:rsidR="009B64CF" w:rsidRPr="0086397F" w:rsidRDefault="009B64CF" w:rsidP="009B64C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Calvert County Sheriff’s Office Pension Plan</w:t>
    </w:r>
  </w:p>
  <w:p w14:paraId="4A095271" w14:textId="77777777" w:rsidR="009B64CF" w:rsidRPr="0086397F" w:rsidRDefault="009B64CF" w:rsidP="009B64CF">
    <w:pPr>
      <w:spacing w:after="0" w:line="240" w:lineRule="auto"/>
      <w:jc w:val="center"/>
      <w:rPr>
        <w:rFonts w:ascii="Arial" w:eastAsia="Times New Roman" w:hAnsi="Arial" w:cs="Times New Roman"/>
        <w:sz w:val="24"/>
        <w:szCs w:val="20"/>
      </w:rPr>
    </w:pPr>
    <w:r w:rsidRPr="0086397F">
      <w:rPr>
        <w:rFonts w:ascii="Arial" w:eastAsia="Times New Roman" w:hAnsi="Arial" w:cs="Times New Roman"/>
        <w:sz w:val="24"/>
        <w:szCs w:val="20"/>
      </w:rPr>
      <w:t>Other Post-Employment Benefits Trust (OPEB)</w:t>
    </w:r>
  </w:p>
  <w:p w14:paraId="62AC88EC" w14:textId="77777777" w:rsidR="009B64CF" w:rsidRPr="0086397F" w:rsidRDefault="009B64CF" w:rsidP="009B64CF">
    <w:pPr>
      <w:spacing w:after="0" w:line="240" w:lineRule="auto"/>
      <w:jc w:val="center"/>
      <w:rPr>
        <w:rFonts w:ascii="Arial" w:eastAsia="Times New Roman" w:hAnsi="Arial" w:cs="Times New Roman"/>
        <w:color w:val="FF0000"/>
        <w:sz w:val="24"/>
        <w:szCs w:val="20"/>
      </w:rPr>
    </w:pPr>
    <w:r w:rsidRPr="0086397F">
      <w:rPr>
        <w:rFonts w:ascii="Arial" w:eastAsia="Times New Roman" w:hAnsi="Arial" w:cs="Times New Roman"/>
        <w:sz w:val="24"/>
        <w:szCs w:val="20"/>
      </w:rPr>
      <w:t xml:space="preserve">Board of Trustees Quarterly Meeting              </w:t>
    </w:r>
  </w:p>
  <w:p w14:paraId="100DB7B4" w14:textId="26165EFE" w:rsidR="009B64CF" w:rsidRPr="0086397F" w:rsidRDefault="009B64CF" w:rsidP="009B64CF">
    <w:pPr>
      <w:spacing w:after="0" w:line="240" w:lineRule="auto"/>
      <w:jc w:val="center"/>
      <w:rPr>
        <w:rFonts w:ascii="Arial" w:eastAsia="Times New Roman" w:hAnsi="Arial" w:cs="Times New Roman"/>
        <w:sz w:val="24"/>
        <w:szCs w:val="20"/>
      </w:rPr>
    </w:pPr>
    <w:r>
      <w:rPr>
        <w:rFonts w:ascii="Arial" w:eastAsia="Times New Roman" w:hAnsi="Arial" w:cs="Times New Roman"/>
        <w:sz w:val="24"/>
        <w:szCs w:val="20"/>
      </w:rPr>
      <w:t>Open Meeting Conducted October 10</w:t>
    </w:r>
    <w:r w:rsidRPr="0086397F">
      <w:rPr>
        <w:rFonts w:ascii="Arial" w:eastAsia="Times New Roman" w:hAnsi="Arial" w:cs="Times New Roman"/>
        <w:sz w:val="24"/>
        <w:szCs w:val="20"/>
      </w:rPr>
      <w:t>, 202</w:t>
    </w:r>
    <w:r>
      <w:rPr>
        <w:rFonts w:ascii="Arial" w:eastAsia="Times New Roman" w:hAnsi="Arial" w:cs="Times New Roman"/>
        <w:sz w:val="24"/>
        <w:szCs w:val="20"/>
      </w:rPr>
      <w:t>5, at 11 am</w:t>
    </w:r>
  </w:p>
  <w:p w14:paraId="5C258662" w14:textId="1CB61C93" w:rsidR="009B64CF" w:rsidRDefault="009B64CF">
    <w:pPr>
      <w:pStyle w:val="Header"/>
    </w:pPr>
  </w:p>
  <w:p w14:paraId="208462D3" w14:textId="77777777" w:rsidR="009B64CF" w:rsidRDefault="009B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0429041">
    <w:abstractNumId w:val="8"/>
  </w:num>
  <w:num w:numId="2" w16cid:durableId="1504205827">
    <w:abstractNumId w:val="6"/>
  </w:num>
  <w:num w:numId="3" w16cid:durableId="1103257934">
    <w:abstractNumId w:val="5"/>
  </w:num>
  <w:num w:numId="4" w16cid:durableId="2028097541">
    <w:abstractNumId w:val="4"/>
  </w:num>
  <w:num w:numId="5" w16cid:durableId="1993946647">
    <w:abstractNumId w:val="7"/>
  </w:num>
  <w:num w:numId="6" w16cid:durableId="549415090">
    <w:abstractNumId w:val="3"/>
  </w:num>
  <w:num w:numId="7" w16cid:durableId="1042821837">
    <w:abstractNumId w:val="2"/>
  </w:num>
  <w:num w:numId="8" w16cid:durableId="590552789">
    <w:abstractNumId w:val="1"/>
  </w:num>
  <w:num w:numId="9" w16cid:durableId="127228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598"/>
    <w:rsid w:val="0029639D"/>
    <w:rsid w:val="002A5D25"/>
    <w:rsid w:val="00326F90"/>
    <w:rsid w:val="0035726F"/>
    <w:rsid w:val="00386FBC"/>
    <w:rsid w:val="004316FD"/>
    <w:rsid w:val="006B652D"/>
    <w:rsid w:val="006C3C8C"/>
    <w:rsid w:val="0077451A"/>
    <w:rsid w:val="007A0A3B"/>
    <w:rsid w:val="00810250"/>
    <w:rsid w:val="00951F85"/>
    <w:rsid w:val="009B64CF"/>
    <w:rsid w:val="00A04AB9"/>
    <w:rsid w:val="00A471C0"/>
    <w:rsid w:val="00AA1D8D"/>
    <w:rsid w:val="00AB3C8F"/>
    <w:rsid w:val="00AF0856"/>
    <w:rsid w:val="00B47730"/>
    <w:rsid w:val="00C8533F"/>
    <w:rsid w:val="00C9243A"/>
    <w:rsid w:val="00CB0664"/>
    <w:rsid w:val="00CD7DE1"/>
    <w:rsid w:val="00EC4240"/>
    <w:rsid w:val="00EE3E6E"/>
    <w:rsid w:val="00F01B58"/>
    <w:rsid w:val="00FB60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21756"/>
  <w14:defaultImageDpi w14:val="300"/>
  <w15:docId w15:val="{A3FCDE7C-480B-4E35-BF79-B08C43A3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85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846">
      <w:bodyDiv w:val="1"/>
      <w:marLeft w:val="0"/>
      <w:marRight w:val="0"/>
      <w:marTop w:val="0"/>
      <w:marBottom w:val="0"/>
      <w:divBdr>
        <w:top w:val="none" w:sz="0" w:space="0" w:color="auto"/>
        <w:left w:val="none" w:sz="0" w:space="0" w:color="auto"/>
        <w:bottom w:val="none" w:sz="0" w:space="0" w:color="auto"/>
        <w:right w:val="none" w:sz="0" w:space="0" w:color="auto"/>
      </w:divBdr>
    </w:div>
    <w:div w:id="800030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Fowler, Rebecca A.</cp:lastModifiedBy>
  <cp:revision>3</cp:revision>
  <dcterms:created xsi:type="dcterms:W3CDTF">2025-11-24T15:37:00Z</dcterms:created>
  <dcterms:modified xsi:type="dcterms:W3CDTF">2025-12-05T16:58:00Z</dcterms:modified>
  <cp:category/>
</cp:coreProperties>
</file>